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5B" w:rsidRPr="00C653D2" w:rsidRDefault="00C80330" w:rsidP="00DC0F5B">
      <w:pPr>
        <w:spacing w:after="0"/>
        <w:ind w:left="9781" w:hanging="142"/>
        <w:rPr>
          <w:rFonts w:ascii="Tahoma" w:hAnsi="Tahoma" w:cs="Tahoma"/>
          <w:i/>
        </w:rPr>
      </w:pPr>
      <w:r w:rsidRPr="00C653D2">
        <w:rPr>
          <w:rFonts w:ascii="Tahoma" w:hAnsi="Tahoma" w:cs="Tahoma"/>
          <w:i/>
        </w:rPr>
        <w:t xml:space="preserve">  </w:t>
      </w:r>
      <w:r w:rsidR="005B32BB" w:rsidRPr="00C653D2">
        <w:rPr>
          <w:rFonts w:ascii="Tahoma" w:hAnsi="Tahoma" w:cs="Tahoma"/>
          <w:i/>
        </w:rPr>
        <w:t xml:space="preserve">Załącznik nr </w:t>
      </w:r>
      <w:r w:rsidR="001006B1">
        <w:rPr>
          <w:rFonts w:ascii="Tahoma" w:hAnsi="Tahoma" w:cs="Tahoma"/>
          <w:i/>
        </w:rPr>
        <w:t>…</w:t>
      </w:r>
      <w:r w:rsidR="005B32BB" w:rsidRPr="00C653D2">
        <w:rPr>
          <w:rFonts w:ascii="Tahoma" w:hAnsi="Tahoma" w:cs="Tahoma"/>
          <w:i/>
        </w:rPr>
        <w:t xml:space="preserve"> do </w:t>
      </w:r>
      <w:r w:rsidR="00462702" w:rsidRPr="00C653D2">
        <w:rPr>
          <w:rFonts w:ascii="Tahoma" w:hAnsi="Tahoma" w:cs="Tahoma"/>
          <w:i/>
        </w:rPr>
        <w:t>uchwały</w:t>
      </w:r>
      <w:r w:rsidR="00DC0F5B" w:rsidRPr="00C653D2">
        <w:rPr>
          <w:rFonts w:ascii="Tahoma" w:hAnsi="Tahoma" w:cs="Tahoma"/>
          <w:i/>
        </w:rPr>
        <w:t xml:space="preserve"> </w:t>
      </w:r>
      <w:r w:rsidR="00462702" w:rsidRPr="00C653D2">
        <w:rPr>
          <w:rFonts w:ascii="Tahoma" w:hAnsi="Tahoma" w:cs="Tahoma"/>
          <w:i/>
        </w:rPr>
        <w:t xml:space="preserve">nr </w:t>
      </w:r>
      <w:r w:rsidR="001006B1">
        <w:rPr>
          <w:rFonts w:ascii="Tahoma" w:hAnsi="Tahoma" w:cs="Tahoma"/>
          <w:i/>
        </w:rPr>
        <w:t>……………</w:t>
      </w:r>
      <w:bookmarkStart w:id="0" w:name="_GoBack"/>
      <w:bookmarkEnd w:id="0"/>
      <w:r w:rsidR="0095458D" w:rsidRPr="00C653D2">
        <w:rPr>
          <w:rFonts w:ascii="Tahoma" w:hAnsi="Tahoma" w:cs="Tahoma"/>
          <w:i/>
        </w:rPr>
        <w:t xml:space="preserve"> </w:t>
      </w:r>
    </w:p>
    <w:p w:rsidR="00885DF0" w:rsidRPr="00C653D2" w:rsidRDefault="00462702" w:rsidP="00DC0F5B">
      <w:pPr>
        <w:spacing w:after="0"/>
        <w:ind w:firstLine="9781"/>
        <w:rPr>
          <w:rFonts w:ascii="Tahoma" w:hAnsi="Tahoma" w:cs="Tahoma"/>
          <w:i/>
        </w:rPr>
      </w:pPr>
      <w:r w:rsidRPr="00C653D2">
        <w:rPr>
          <w:rFonts w:ascii="Tahoma" w:hAnsi="Tahoma" w:cs="Tahoma"/>
          <w:i/>
        </w:rPr>
        <w:t>Zarządu Lokalnej Grupy Działania</w:t>
      </w:r>
    </w:p>
    <w:p w:rsidR="00DC0F5B" w:rsidRPr="00C653D2" w:rsidRDefault="00C80330" w:rsidP="00DC0F5B">
      <w:pPr>
        <w:spacing w:after="0"/>
        <w:ind w:firstLine="9639"/>
        <w:rPr>
          <w:rFonts w:ascii="Tahoma" w:hAnsi="Tahoma" w:cs="Tahoma"/>
          <w:i/>
        </w:rPr>
      </w:pPr>
      <w:r w:rsidRPr="00C653D2">
        <w:rPr>
          <w:rFonts w:ascii="Tahoma" w:hAnsi="Tahoma" w:cs="Tahoma"/>
          <w:i/>
        </w:rPr>
        <w:t xml:space="preserve"> </w:t>
      </w:r>
      <w:r w:rsidR="00462702" w:rsidRPr="00C653D2">
        <w:rPr>
          <w:rFonts w:ascii="Tahoma" w:hAnsi="Tahoma" w:cs="Tahoma"/>
          <w:i/>
        </w:rPr>
        <w:t xml:space="preserve">Stowarzyszenie „Partnerstwo dla </w:t>
      </w:r>
      <w:r w:rsidR="0095458D" w:rsidRPr="00C653D2">
        <w:rPr>
          <w:rFonts w:ascii="Tahoma" w:hAnsi="Tahoma" w:cs="Tahoma"/>
          <w:i/>
        </w:rPr>
        <w:t xml:space="preserve">Ziemi </w:t>
      </w:r>
    </w:p>
    <w:p w:rsidR="00885DF0" w:rsidRPr="00C653D2" w:rsidRDefault="0095458D" w:rsidP="00DC0F5B">
      <w:pPr>
        <w:spacing w:after="0"/>
        <w:ind w:firstLine="9781"/>
        <w:rPr>
          <w:rFonts w:ascii="Tahoma" w:hAnsi="Tahoma" w:cs="Tahoma"/>
          <w:i/>
        </w:rPr>
      </w:pPr>
      <w:r w:rsidRPr="00C653D2">
        <w:rPr>
          <w:rFonts w:ascii="Tahoma" w:hAnsi="Tahoma" w:cs="Tahoma"/>
          <w:i/>
        </w:rPr>
        <w:t xml:space="preserve">Niżańskiej” z dnia </w:t>
      </w:r>
      <w:r w:rsidR="001006B1">
        <w:rPr>
          <w:rFonts w:ascii="Tahoma" w:hAnsi="Tahoma" w:cs="Tahoma"/>
          <w:i/>
        </w:rPr>
        <w:t>………………………………</w:t>
      </w:r>
      <w:r w:rsidR="00462702" w:rsidRPr="00C653D2">
        <w:rPr>
          <w:rFonts w:ascii="Tahoma" w:hAnsi="Tahoma" w:cs="Tahoma"/>
          <w:i/>
        </w:rPr>
        <w:t xml:space="preserve"> </w:t>
      </w:r>
    </w:p>
    <w:p w:rsidR="00885DF0" w:rsidRPr="00C653D2" w:rsidRDefault="00885DF0">
      <w:pPr>
        <w:spacing w:after="0"/>
        <w:jc w:val="right"/>
        <w:rPr>
          <w:rFonts w:ascii="Tahoma" w:hAnsi="Tahoma" w:cs="Tahoma"/>
          <w:i/>
        </w:rPr>
      </w:pPr>
    </w:p>
    <w:p w:rsidR="00885DF0" w:rsidRPr="00C653D2" w:rsidRDefault="00462702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C653D2">
        <w:rPr>
          <w:rFonts w:ascii="Tahoma" w:eastAsia="Times New Roman" w:hAnsi="Tahoma" w:cs="Tahoma"/>
          <w:b/>
        </w:rPr>
        <w:t xml:space="preserve">Lokalne kryteria wyboru </w:t>
      </w:r>
      <w:proofErr w:type="spellStart"/>
      <w:r w:rsidRPr="00C653D2">
        <w:rPr>
          <w:rFonts w:ascii="Tahoma" w:eastAsia="Times New Roman" w:hAnsi="Tahoma" w:cs="Tahoma"/>
          <w:b/>
        </w:rPr>
        <w:t>grantobiorców</w:t>
      </w:r>
      <w:proofErr w:type="spellEnd"/>
      <w:r w:rsidRPr="00C653D2">
        <w:rPr>
          <w:rFonts w:ascii="Tahoma" w:eastAsia="Times New Roman" w:hAnsi="Tahoma" w:cs="Tahoma"/>
          <w:b/>
        </w:rPr>
        <w:t xml:space="preserve"> wraz z procedurą ustanawiania i zmiany tych kryteriów w ramach wdrażania Strategii Rozwoju Lokalnego kierowanego przez społeczność Lokalnej Grupy Działania Stowarzyszenie „Partnerstwo dla Ziemi Niżańskiej” na lata 2023-2027- komponent EFS+ Priorytetu FEPK.08.</w:t>
      </w:r>
    </w:p>
    <w:p w:rsidR="00885DF0" w:rsidRPr="00C653D2" w:rsidRDefault="00885DF0">
      <w:pPr>
        <w:spacing w:after="0" w:line="240" w:lineRule="auto"/>
        <w:jc w:val="center"/>
        <w:rPr>
          <w:rFonts w:ascii="Tahoma" w:hAnsi="Tahoma" w:cs="Tahoma"/>
          <w:b/>
        </w:rPr>
      </w:pPr>
    </w:p>
    <w:p w:rsidR="00885DF0" w:rsidRPr="00C653D2" w:rsidRDefault="00462702">
      <w:pPr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</w:rPr>
      </w:pPr>
      <w:r w:rsidRPr="00C653D2">
        <w:rPr>
          <w:rFonts w:ascii="Tahoma" w:hAnsi="Tahoma" w:cs="Tahoma"/>
          <w:b/>
        </w:rPr>
        <w:t xml:space="preserve">Procedura ustanawiania i zmiany lokalnych kryteriów wyboru </w:t>
      </w:r>
      <w:proofErr w:type="spellStart"/>
      <w:r w:rsidR="0095458D" w:rsidRPr="00C653D2">
        <w:rPr>
          <w:rFonts w:ascii="Tahoma" w:hAnsi="Tahoma" w:cs="Tahoma"/>
          <w:b/>
        </w:rPr>
        <w:t>grantobiorców</w:t>
      </w:r>
      <w:proofErr w:type="spellEnd"/>
      <w:r w:rsidR="0095458D" w:rsidRPr="00C653D2">
        <w:rPr>
          <w:rFonts w:ascii="Tahoma" w:hAnsi="Tahoma" w:cs="Tahoma"/>
          <w:b/>
        </w:rPr>
        <w:t>.</w:t>
      </w:r>
    </w:p>
    <w:p w:rsidR="00885DF0" w:rsidRPr="00C653D2" w:rsidRDefault="00885DF0">
      <w:pPr>
        <w:spacing w:after="0" w:line="240" w:lineRule="auto"/>
        <w:jc w:val="both"/>
        <w:rPr>
          <w:rFonts w:ascii="Tahoma" w:hAnsi="Tahoma" w:cs="Tahoma"/>
        </w:rPr>
      </w:pP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Niniejsza procedura została opracowana w celu ustalania i zmiany lokalnych kryteriów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w ramach LSR na lata 2023-2027, które dotyczą operacji polegających na: </w:t>
      </w:r>
    </w:p>
    <w:p w:rsidR="00885DF0" w:rsidRPr="00C653D2" w:rsidRDefault="00462702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Rozwój zdolności uczniów poza edukacją formalną; </w:t>
      </w:r>
    </w:p>
    <w:p w:rsidR="00885DF0" w:rsidRPr="00C653D2" w:rsidRDefault="00462702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Wsparcie jakości edukacji; </w:t>
      </w:r>
    </w:p>
    <w:p w:rsidR="00885DF0" w:rsidRPr="00C653D2" w:rsidRDefault="00462702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Wsparcie osób dorosłych w zdobywaniu podstawowych kompetencji; </w:t>
      </w:r>
    </w:p>
    <w:p w:rsidR="00885DF0" w:rsidRPr="00C653D2" w:rsidRDefault="00462702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Usługi społeczne świadczone w społeczności lokalnej; </w:t>
      </w:r>
    </w:p>
    <w:p w:rsidR="00885DF0" w:rsidRPr="00C653D2" w:rsidRDefault="00462702">
      <w:pPr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Integracja społeczna na obszarach wiejskich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Za przygotowanie projektu lokalnych kryteriów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>odpowiada biuro LGD lub grupa robocza powołana przez Zarząd LGD w skład której wchodzą przedstawiciele Zarządu LGD, Rady LGD oraz Biura LGD.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Projekt lokalnych kryteriów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przedstawiany jest do akceptacji Zarządowi LGD, a następnie zamieszczany na stronie internetowej LGD w celu konsultacji społecznych.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Wnioski z konsultacji społecznych lokalnych kryteriów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są przyjmowane bądź odrzucane przez Zarząd LGD.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>Zarząd LGD określa ostateczną wersję lokalnych kryteriów wyboru. Akceptacja loka</w:t>
      </w:r>
      <w:r w:rsidR="002C49DE" w:rsidRPr="00C653D2">
        <w:rPr>
          <w:rFonts w:ascii="Tahoma" w:hAnsi="Tahoma" w:cs="Tahoma"/>
        </w:rPr>
        <w:t>lnych kryteriów wyboru następuje</w:t>
      </w:r>
      <w:r w:rsidRPr="00C653D2">
        <w:rPr>
          <w:rFonts w:ascii="Tahoma" w:hAnsi="Tahoma" w:cs="Tahoma"/>
        </w:rPr>
        <w:t xml:space="preserve"> poprzez podjęcie stosownej uchwały przez Zarząd LGD.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Zatwierdzenie lokalnych kryteriów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odbywa się w trybie określonym w umowie o warunkach i sposobie realizacji strategii rozwoju lokalnego kierowanego przez społeczność.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Lokalne kryteria wyboru </w:t>
      </w:r>
      <w:proofErr w:type="spellStart"/>
      <w:r w:rsidR="004637B6" w:rsidRPr="00C653D2">
        <w:rPr>
          <w:rFonts w:ascii="Tahoma" w:hAnsi="Tahoma" w:cs="Tahoma"/>
        </w:rPr>
        <w:t>grantobiorców</w:t>
      </w:r>
      <w:proofErr w:type="spellEnd"/>
      <w:r w:rsidR="004637B6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obowiązują od momentu ich zatwierdzenia przez Zarząd Województwa Podkarpackiego.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>Zmiana i aktualizacja lokalnych kryteriów wyboru dokonywana może być z inicjatywy lokalnej społeczności, pracowników biura LGD, organów LGD.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Biuro LGD, na podstawie bieżącej działalności oraz uwag zgłoszonych przez wskazane w ust. 8 podmioty przygotowuje propozycję zmian i aktualizacji lokalnych kryteriów wyboru </w:t>
      </w:r>
      <w:proofErr w:type="spellStart"/>
      <w:r w:rsidR="00E12485" w:rsidRPr="00C653D2">
        <w:rPr>
          <w:rFonts w:ascii="Tahoma" w:hAnsi="Tahoma" w:cs="Tahoma"/>
        </w:rPr>
        <w:t>grantobiorców</w:t>
      </w:r>
      <w:proofErr w:type="spellEnd"/>
      <w:r w:rsidRPr="00C653D2">
        <w:rPr>
          <w:rFonts w:ascii="Tahoma" w:hAnsi="Tahoma" w:cs="Tahoma"/>
        </w:rPr>
        <w:t>.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Procedura zmiany i aktualizacji lokalnych kryteriów wyboru odbywa się na zasadach określonych w ust. 2 do 7 z uwzględnieniem ust. 12.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t xml:space="preserve">Zmienione lokalne kryteria wyboru </w:t>
      </w:r>
      <w:proofErr w:type="spellStart"/>
      <w:r w:rsidR="00E12485" w:rsidRPr="00C653D2">
        <w:rPr>
          <w:rFonts w:ascii="Tahoma" w:hAnsi="Tahoma" w:cs="Tahoma"/>
        </w:rPr>
        <w:t>grantobiorców</w:t>
      </w:r>
      <w:proofErr w:type="spellEnd"/>
      <w:r w:rsidR="00E12485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obowiązują dla naborów ogłaszanych po dniu ich zatwierdzenia przez Zarząd Województwa Podkarpackiego. </w:t>
      </w:r>
    </w:p>
    <w:p w:rsidR="00885DF0" w:rsidRPr="00C653D2" w:rsidRDefault="00462702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ahoma" w:hAnsi="Tahoma" w:cs="Tahoma"/>
        </w:rPr>
      </w:pPr>
      <w:r w:rsidRPr="00C653D2">
        <w:rPr>
          <w:rFonts w:ascii="Tahoma" w:hAnsi="Tahoma" w:cs="Tahoma"/>
        </w:rPr>
        <w:lastRenderedPageBreak/>
        <w:t xml:space="preserve">W przypadku zmian w lokalnych kryteriach wyboru </w:t>
      </w:r>
      <w:proofErr w:type="spellStart"/>
      <w:r w:rsidR="00E12485" w:rsidRPr="00C653D2">
        <w:rPr>
          <w:rFonts w:ascii="Tahoma" w:hAnsi="Tahoma" w:cs="Tahoma"/>
        </w:rPr>
        <w:t>grantobiorców</w:t>
      </w:r>
      <w:proofErr w:type="spellEnd"/>
      <w:r w:rsidR="00E12485" w:rsidRPr="00C653D2">
        <w:rPr>
          <w:rFonts w:ascii="Tahoma" w:hAnsi="Tahoma" w:cs="Tahoma"/>
        </w:rPr>
        <w:t xml:space="preserve"> </w:t>
      </w:r>
      <w:r w:rsidRPr="00C653D2">
        <w:rPr>
          <w:rFonts w:ascii="Tahoma" w:hAnsi="Tahoma" w:cs="Tahoma"/>
        </w:rPr>
        <w:t xml:space="preserve">wynikających z wezwań Zarządu Województwa Podkarpackiego, zmian redakcyjnych bądź uszczegółowienia opisu kryteriów, dopuszcza się przyjęcie tych kryteriów bez potrzeby przeprowadzania konsultacji społecznych. </w:t>
      </w:r>
    </w:p>
    <w:p w:rsidR="003A5C21" w:rsidRPr="00C653D2" w:rsidRDefault="003A5C21" w:rsidP="003A5C21">
      <w:pPr>
        <w:spacing w:after="0" w:line="240" w:lineRule="auto"/>
        <w:ind w:left="360"/>
        <w:jc w:val="both"/>
        <w:rPr>
          <w:rFonts w:ascii="Tahoma" w:hAnsi="Tahoma" w:cs="Tahoma"/>
        </w:rPr>
      </w:pPr>
    </w:p>
    <w:p w:rsidR="003A5C21" w:rsidRPr="00C653D2" w:rsidRDefault="003A5C21" w:rsidP="003A5C21">
      <w:pPr>
        <w:pStyle w:val="Akapitzlist"/>
        <w:ind w:left="0"/>
        <w:rPr>
          <w:rFonts w:ascii="Tahoma" w:eastAsia="Arial" w:hAnsi="Tahoma" w:cs="Tahoma"/>
          <w:b/>
        </w:rPr>
      </w:pPr>
      <w:r w:rsidRPr="00C653D2">
        <w:rPr>
          <w:rFonts w:ascii="Tahoma" w:eastAsia="Arial" w:hAnsi="Tahoma" w:cs="Tahoma"/>
          <w:b/>
        </w:rPr>
        <w:t xml:space="preserve">II. Kryteria wyboru </w:t>
      </w:r>
      <w:proofErr w:type="spellStart"/>
      <w:r w:rsidRPr="00C653D2">
        <w:rPr>
          <w:rFonts w:ascii="Tahoma" w:eastAsia="Arial" w:hAnsi="Tahoma" w:cs="Tahoma"/>
          <w:b/>
        </w:rPr>
        <w:t>grantobiorców</w:t>
      </w:r>
      <w:proofErr w:type="spellEnd"/>
      <w:r w:rsidRPr="00C653D2">
        <w:rPr>
          <w:rFonts w:ascii="Tahoma" w:eastAsia="Arial" w:hAnsi="Tahoma" w:cs="Tahoma"/>
          <w:b/>
        </w:rPr>
        <w:t xml:space="preserve"> Lokalnej Grupy Działania Stowarzyszenie „Partnerstwo dla Ziemi Niżańskiej”.</w:t>
      </w:r>
    </w:p>
    <w:tbl>
      <w:tblPr>
        <w:tblStyle w:val="a"/>
        <w:tblW w:w="145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4797"/>
        <w:gridCol w:w="1671"/>
        <w:gridCol w:w="5022"/>
        <w:gridCol w:w="2430"/>
      </w:tblGrid>
      <w:tr w:rsidR="00C653D2" w:rsidRPr="00C653D2">
        <w:trPr>
          <w:trHeight w:val="240"/>
          <w:jc w:val="center"/>
        </w:trPr>
        <w:tc>
          <w:tcPr>
            <w:tcW w:w="14505" w:type="dxa"/>
            <w:gridSpan w:val="5"/>
            <w:tcBorders>
              <w:bottom w:val="single" w:sz="4" w:space="0" w:color="000000"/>
            </w:tcBorders>
            <w:shd w:val="clear" w:color="auto" w:fill="FFFF00"/>
          </w:tcPr>
          <w:p w:rsidR="00885DF0" w:rsidRPr="00C653D2" w:rsidRDefault="00100F6B" w:rsidP="00100F6B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C.</w:t>
            </w:r>
            <w:r w:rsidR="00462702" w:rsidRPr="00C653D2">
              <w:rPr>
                <w:rFonts w:ascii="Tahoma" w:eastAsia="Times New Roman" w:hAnsi="Tahoma" w:cs="Tahoma"/>
                <w:b/>
              </w:rPr>
              <w:t>1. Rozwój i promocja edukacji przez całe życie oraz kształtowanie świadomych postaw mieszkańców obszaru LGD.</w:t>
            </w:r>
          </w:p>
          <w:p w:rsidR="00885DF0" w:rsidRPr="00C653D2" w:rsidRDefault="00462702" w:rsidP="00100F6B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P.1.1.1 Inicjatywy edukacyjne skierowane do dzieci i młodzieży  lub szkół.</w:t>
            </w:r>
          </w:p>
          <w:p w:rsidR="00885DF0" w:rsidRPr="00C653D2" w:rsidRDefault="00462702" w:rsidP="00100F6B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P.1.2.1 Inicjatywy edukacyjne skierowane do osób dorosłych.</w:t>
            </w:r>
          </w:p>
          <w:p w:rsidR="00885DF0" w:rsidRPr="00C653D2" w:rsidRDefault="00462702" w:rsidP="00100F6B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P.1.2.2 Wsparcie różnorodnych form działań edukacyjnych, w tym ukierunkowanych na zwiększenie aktywności seniorów.</w:t>
            </w:r>
          </w:p>
          <w:p w:rsidR="00885DF0" w:rsidRPr="00C653D2" w:rsidRDefault="00462702" w:rsidP="00100F6B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P.1.3.1 Rozwijanie mechanizmów wsparcia i integracji mieszkańców szczególnie osób będących w niekorzystnej sytuacji.</w:t>
            </w:r>
          </w:p>
          <w:p w:rsidR="00885DF0" w:rsidRPr="00C653D2" w:rsidRDefault="00885DF0" w:rsidP="00100F6B">
            <w:pPr>
              <w:rPr>
                <w:rFonts w:ascii="Tahoma" w:eastAsia="Times New Roman" w:hAnsi="Tahoma" w:cs="Tahoma"/>
                <w:b/>
              </w:rPr>
            </w:pP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FFFF00"/>
          </w:tcPr>
          <w:p w:rsidR="00885DF0" w:rsidRPr="00C653D2" w:rsidRDefault="00462702">
            <w:pPr>
              <w:spacing w:before="240"/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Lp.</w:t>
            </w:r>
          </w:p>
        </w:tc>
        <w:tc>
          <w:tcPr>
            <w:tcW w:w="4797" w:type="dxa"/>
            <w:tcBorders>
              <w:bottom w:val="single" w:sz="4" w:space="0" w:color="000000"/>
            </w:tcBorders>
            <w:shd w:val="clear" w:color="auto" w:fill="FFFF00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Kryteria oceny wraz z oceną punktową</w:t>
            </w:r>
          </w:p>
        </w:tc>
        <w:tc>
          <w:tcPr>
            <w:tcW w:w="6693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Uzasadnienie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FFFF00"/>
          </w:tcPr>
          <w:p w:rsidR="00885DF0" w:rsidRPr="00C653D2" w:rsidRDefault="00462702">
            <w:pPr>
              <w:spacing w:before="100"/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Źródło weryfikacji kryterium</w:t>
            </w:r>
          </w:p>
        </w:tc>
      </w:tr>
      <w:tr w:rsidR="00C653D2" w:rsidRPr="00C653D2" w:rsidTr="00A4163A">
        <w:trPr>
          <w:trHeight w:val="2075"/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spacing w:before="240"/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Udział </w:t>
            </w:r>
            <w:proofErr w:type="spellStart"/>
            <w:r w:rsidR="00E12485" w:rsidRPr="00C653D2">
              <w:rPr>
                <w:rFonts w:ascii="Tahoma" w:eastAsia="Times New Roman" w:hAnsi="Tahoma" w:cs="Tahoma"/>
                <w:b/>
                <w:u w:val="single"/>
              </w:rPr>
              <w:t>grantobiorcy</w:t>
            </w:r>
            <w:proofErr w:type="spellEnd"/>
            <w:r w:rsidR="00E12485" w:rsidRPr="00C653D2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  <w:r w:rsidRPr="00C653D2">
              <w:rPr>
                <w:rFonts w:ascii="Tahoma" w:eastAsia="Times New Roman" w:hAnsi="Tahoma" w:cs="Tahoma"/>
                <w:b/>
                <w:u w:val="single"/>
              </w:rPr>
              <w:t>w szkoleniach i konsultacjach: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brał udział w spotkaniu informacyjnym organizowanym przez LGD – </w:t>
            </w:r>
            <w:r w:rsidRPr="00C653D2">
              <w:rPr>
                <w:rFonts w:ascii="Tahoma" w:eastAsia="Times New Roman" w:hAnsi="Tahoma" w:cs="Tahoma"/>
                <w:b/>
              </w:rPr>
              <w:t>10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b)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konsultował wniosek w biurze LGD przez upływem terminu składania wniosków, następstwem konsultacji było dokonanie korekty dokumentacji przez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grantobiorcę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lub potwierdzenie poprawności przygotowanych dokumentów </w:t>
            </w:r>
            <w:r w:rsidRPr="00C653D2">
              <w:rPr>
                <w:rFonts w:ascii="Tahoma" w:eastAsia="Times New Roman" w:hAnsi="Tahoma" w:cs="Tahoma"/>
                <w:b/>
              </w:rPr>
              <w:t>– 6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c)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nie brał udziału w spotkaniu informacyjnym, nie konsultował wniosku w biurze LGD lub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nie dokonał korekty wniosku w zakresie wskazanym podczas doradztwa – 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ulegają sumowaniu.</w:t>
            </w:r>
          </w:p>
          <w:p w:rsidR="0095458D" w:rsidRPr="00C653D2" w:rsidRDefault="0095458D">
            <w:pPr>
              <w:rPr>
                <w:rFonts w:ascii="Tahoma" w:eastAsia="Times New Roman" w:hAnsi="Tahoma" w:cs="Tahoma"/>
                <w:b/>
              </w:rPr>
            </w:pPr>
          </w:p>
          <w:p w:rsidR="0095458D" w:rsidRPr="00C653D2" w:rsidRDefault="0095458D">
            <w:pPr>
              <w:rPr>
                <w:rFonts w:ascii="Tahoma" w:eastAsia="Times New Roman" w:hAnsi="Tahoma" w:cs="Tahoma"/>
                <w:b/>
              </w:rPr>
            </w:pPr>
          </w:p>
          <w:p w:rsidR="0095458D" w:rsidRPr="00C653D2" w:rsidRDefault="00CF7746" w:rsidP="00CF7746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 xml:space="preserve">* </w:t>
            </w:r>
            <w:r w:rsidR="0095458D" w:rsidRPr="00C653D2">
              <w:rPr>
                <w:rFonts w:ascii="Tahoma" w:eastAsia="Times New Roman" w:hAnsi="Tahoma" w:cs="Tahoma"/>
                <w:b/>
              </w:rPr>
              <w:t>Pierwsze kryterium rozstrzygające.</w:t>
            </w:r>
          </w:p>
          <w:p w:rsidR="0095458D" w:rsidRPr="00C653D2" w:rsidRDefault="0095458D">
            <w:pPr>
              <w:rPr>
                <w:rFonts w:ascii="Tahoma" w:eastAsia="Times New Roman" w:hAnsi="Tahoma" w:cs="Tahoma"/>
                <w:b/>
              </w:rPr>
            </w:pPr>
          </w:p>
          <w:p w:rsidR="00E12485" w:rsidRPr="00C653D2" w:rsidRDefault="00E12485">
            <w:pPr>
              <w:rPr>
                <w:rFonts w:ascii="Tahoma" w:eastAsia="Times New Roman" w:hAnsi="Tahoma" w:cs="Tahoma"/>
                <w:b/>
              </w:rPr>
            </w:pPr>
          </w:p>
          <w:p w:rsidR="00E12485" w:rsidRPr="00C653D2" w:rsidRDefault="00E12485">
            <w:pPr>
              <w:rPr>
                <w:rFonts w:ascii="Tahoma" w:eastAsia="Times New Roman" w:hAnsi="Tahoma" w:cs="Tahoma"/>
                <w:u w:val="single"/>
              </w:rPr>
            </w:pPr>
          </w:p>
        </w:tc>
        <w:tc>
          <w:tcPr>
            <w:tcW w:w="6693" w:type="dxa"/>
            <w:gridSpan w:val="2"/>
          </w:tcPr>
          <w:p w:rsidR="00885DF0" w:rsidRPr="00C653D2" w:rsidRDefault="00462702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LGD zależy na bardzo wysokiej jakości wniosków w związku z tym postanowiono premiować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grantobiorców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, którzy skorzystali z doradztwa prowadzonego przez pracowników biura LGD.  Punkty przyznawane są, jeżeli podmiot ubiegający się o przyznanie pomocy osobiście skorzystał z doradztwa  w ramach prowadzonego przez LGD naboru, którego dotyczy wniosek o dofinansowanie oraz wyłącznie wówczas, gdy doradztwo dotyczy przedmiotowego wniosku o dofinansowanie, co uwidocznione będzie na w karcie doradztwa LGD/ewidencji doradztwa i potwierdzone podpisem </w:t>
            </w:r>
            <w:proofErr w:type="spellStart"/>
            <w:r w:rsidR="00605899" w:rsidRPr="00C653D2">
              <w:rPr>
                <w:rFonts w:ascii="Tahoma" w:eastAsia="Times New Roman" w:hAnsi="Tahoma" w:cs="Tahoma"/>
              </w:rPr>
              <w:t>g</w:t>
            </w:r>
            <w:r w:rsidR="00E12485" w:rsidRPr="00C653D2">
              <w:rPr>
                <w:rFonts w:ascii="Tahoma" w:eastAsia="Times New Roman" w:hAnsi="Tahoma" w:cs="Tahoma"/>
              </w:rPr>
              <w:t>rantobiorcy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</w:t>
            </w:r>
          </w:p>
          <w:p w:rsidR="008C01DE" w:rsidRPr="00C653D2" w:rsidRDefault="00462702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Preferuje się </w:t>
            </w:r>
            <w:proofErr w:type="spellStart"/>
            <w:r w:rsidR="00F5117D" w:rsidRPr="00C653D2">
              <w:rPr>
                <w:rFonts w:ascii="Tahoma" w:eastAsia="Times New Roman" w:hAnsi="Tahoma" w:cs="Tahoma"/>
              </w:rPr>
              <w:t>g</w:t>
            </w:r>
            <w:r w:rsidR="00E12485" w:rsidRPr="00C653D2">
              <w:rPr>
                <w:rFonts w:ascii="Tahoma" w:eastAsia="Times New Roman" w:hAnsi="Tahoma" w:cs="Tahoma"/>
              </w:rPr>
              <w:t>rantobiorców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korzystających ze wsparcia Biura LGD w zakresie przygotowania wniosku o dofinansowanie, którzy skorzystali z doradztwa przez upływem terminu składania wniosków. </w:t>
            </w:r>
          </w:p>
          <w:p w:rsidR="00885DF0" w:rsidRPr="00C653D2" w:rsidRDefault="00462702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Punktów nie przyznaje się</w:t>
            </w:r>
            <w:r w:rsidRPr="00C653D2">
              <w:rPr>
                <w:rFonts w:ascii="Tahoma" w:eastAsia="Times New Roman" w:hAnsi="Tahoma" w:cs="Tahoma"/>
              </w:rPr>
              <w:t xml:space="preserve"> gdy z doradztwa korzysta osoba upoważniona przez </w:t>
            </w:r>
            <w:proofErr w:type="spellStart"/>
            <w:r w:rsidR="00E12485" w:rsidRPr="00C653D2">
              <w:rPr>
                <w:rFonts w:ascii="Tahoma" w:eastAsia="Times New Roman" w:hAnsi="Tahoma" w:cs="Tahoma"/>
              </w:rPr>
              <w:t>grantobiorcę</w:t>
            </w:r>
            <w:proofErr w:type="spellEnd"/>
            <w:r w:rsidR="00F5117D" w:rsidRPr="00C653D2">
              <w:rPr>
                <w:rFonts w:ascii="Tahoma" w:eastAsia="Times New Roman" w:hAnsi="Tahoma" w:cs="Tahoma"/>
              </w:rPr>
              <w:t xml:space="preserve"> lub jego</w:t>
            </w:r>
            <w:r w:rsidRPr="00C653D2">
              <w:rPr>
                <w:rFonts w:ascii="Tahoma" w:eastAsia="Times New Roman" w:hAnsi="Tahoma" w:cs="Tahoma"/>
              </w:rPr>
              <w:t xml:space="preserve"> pełnomocnik lub przedstawiciel podmiotu zewnętrznego przygotowującego dla </w:t>
            </w:r>
            <w:proofErr w:type="spellStart"/>
            <w:r w:rsidR="00F5117D" w:rsidRPr="00C653D2">
              <w:rPr>
                <w:rFonts w:ascii="Tahoma" w:eastAsia="Times New Roman" w:hAnsi="Tahoma" w:cs="Tahoma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wniosek o przyznanie pomocy oraz gdy wniosek nie został poprawiony po doradztwie.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lastRenderedPageBreak/>
              <w:t>Punkty z podpunktu a) i b) w ramach kryterium ulegają sumowaniu.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85DF0" w:rsidRPr="00C653D2" w:rsidRDefault="00462702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Kryterium weryfikowane na podstawie dokumentacji LGD - ewidencja doradztwa lub karta doradztwa.</w:t>
            </w: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2.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Rodzaj </w:t>
            </w:r>
            <w:proofErr w:type="spellStart"/>
            <w:r w:rsidR="00F5117D" w:rsidRPr="00C653D2">
              <w:rPr>
                <w:rFonts w:ascii="Tahoma" w:eastAsia="Times New Roman" w:hAnsi="Tahoma" w:cs="Tahoma"/>
                <w:b/>
                <w:u w:val="single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:rsidR="00885DF0" w:rsidRPr="00C653D2" w:rsidRDefault="00F5117D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Grantobiorcą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jest </w:t>
            </w:r>
            <w:r w:rsidR="00462702" w:rsidRPr="00C653D2">
              <w:rPr>
                <w:rFonts w:ascii="Tahoma" w:eastAsia="Times New Roman" w:hAnsi="Tahoma" w:cs="Tahoma"/>
              </w:rPr>
              <w:t xml:space="preserve">przedsiębiorstwo społeczne  </w:t>
            </w:r>
            <w:r w:rsidR="00462702" w:rsidRPr="00C653D2">
              <w:rPr>
                <w:rFonts w:ascii="Tahoma" w:eastAsia="Times New Roman" w:hAnsi="Tahoma" w:cs="Tahoma"/>
                <w:b/>
              </w:rPr>
              <w:t>– 10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b) </w:t>
            </w:r>
            <w:proofErr w:type="spellStart"/>
            <w:r w:rsidR="00F5117D" w:rsidRPr="00C653D2">
              <w:rPr>
                <w:rFonts w:ascii="Tahoma" w:eastAsia="Times New Roman" w:hAnsi="Tahoma" w:cs="Tahoma"/>
              </w:rPr>
              <w:t>Grantobiorcą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jest organizacja pozarządowa </w:t>
            </w:r>
            <w:r w:rsidRPr="00C653D2">
              <w:rPr>
                <w:rFonts w:ascii="Tahoma" w:eastAsia="Times New Roman" w:hAnsi="Tahoma" w:cs="Tahoma"/>
                <w:b/>
              </w:rPr>
              <w:t>– 5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c) </w:t>
            </w:r>
            <w:proofErr w:type="spellStart"/>
            <w:r w:rsidR="00F5117D" w:rsidRPr="00C653D2">
              <w:rPr>
                <w:rFonts w:ascii="Tahoma" w:eastAsia="Times New Roman" w:hAnsi="Tahoma" w:cs="Tahoma"/>
              </w:rPr>
              <w:t>Grantobiorcą</w:t>
            </w:r>
            <w:proofErr w:type="spellEnd"/>
            <w:r w:rsidR="00F5117D" w:rsidRPr="00C653D2">
              <w:rPr>
                <w:rFonts w:ascii="Tahoma" w:eastAsia="Times New Roman" w:hAnsi="Tahoma" w:cs="Tahoma"/>
              </w:rPr>
              <w:t xml:space="preserve"> jest inny podmiot niż </w:t>
            </w:r>
            <w:r w:rsidRPr="00C653D2">
              <w:rPr>
                <w:rFonts w:ascii="Tahoma" w:eastAsia="Times New Roman" w:hAnsi="Tahoma" w:cs="Tahoma"/>
              </w:rPr>
              <w:t>przedsiębiorstwo społeczne i organizacja pozarządowa</w:t>
            </w:r>
            <w:r w:rsidRPr="00C653D2">
              <w:rPr>
                <w:rFonts w:ascii="Tahoma" w:eastAsia="Times New Roman" w:hAnsi="Tahoma" w:cs="Tahoma"/>
                <w:b/>
              </w:rPr>
              <w:t xml:space="preserve"> – 0 pkt.</w:t>
            </w:r>
          </w:p>
          <w:p w:rsidR="00CF7746" w:rsidRPr="00C653D2" w:rsidRDefault="00CF7746">
            <w:pPr>
              <w:rPr>
                <w:rFonts w:ascii="Tahoma" w:eastAsia="Times New Roman" w:hAnsi="Tahoma" w:cs="Tahoma"/>
                <w:b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693" w:type="dxa"/>
            <w:gridSpan w:val="2"/>
          </w:tcPr>
          <w:p w:rsidR="00885DF0" w:rsidRPr="00C653D2" w:rsidRDefault="00462702">
            <w:pPr>
              <w:rPr>
                <w:rFonts w:ascii="Tahoma" w:eastAsia="Times New Roman" w:hAnsi="Tahoma" w:cs="Tahoma"/>
                <w:i/>
              </w:rPr>
            </w:pPr>
            <w:r w:rsidRPr="00C653D2">
              <w:rPr>
                <w:rFonts w:ascii="Tahoma" w:eastAsia="Times New Roman" w:hAnsi="Tahoma" w:cs="Tahoma"/>
              </w:rPr>
              <w:t>10 pkt. jest przyznawane podmiotom mieszczącym się w definicji przedsiębiorstwa społecznego zgodnie z definicją ustawy z dnia 5 sierpnia 2022 r. o ekonomii społecznej</w:t>
            </w:r>
            <w:r w:rsidRPr="00C653D2">
              <w:rPr>
                <w:rFonts w:ascii="Tahoma" w:eastAsia="Times New Roman" w:hAnsi="Tahoma" w:cs="Tahoma"/>
                <w:i/>
              </w:rPr>
              <w:t xml:space="preserve"> Dz. U. z 2024 poz. 113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  <w:i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  <w:i/>
              </w:rPr>
            </w:pPr>
            <w:r w:rsidRPr="00C653D2">
              <w:rPr>
                <w:rFonts w:ascii="Tahoma" w:eastAsia="Times New Roman" w:hAnsi="Tahoma" w:cs="Tahoma"/>
              </w:rPr>
              <w:t xml:space="preserve">5 pkt. jest przyznawane podmiotom mieszczącym się w definicji organizacji pozarządowych zgodnie z ustawą z dnia 24 kwietnia 2003 r. o działalności pożytku publicznego i o wolontariacie </w:t>
            </w:r>
            <w:r w:rsidRPr="00C653D2">
              <w:rPr>
                <w:rFonts w:ascii="Tahoma" w:eastAsia="Times New Roman" w:hAnsi="Tahoma" w:cs="Tahoma"/>
                <w:i/>
              </w:rPr>
              <w:t>Dz. U. z 2023 r. poz. 571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  <w:i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0 pkt. jest przyznawane innym podmiotom niż przedsiębiorstwo społeczne i organizacja pozarządowa.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2430" w:type="dxa"/>
            <w:shd w:val="clear" w:color="auto" w:fill="FFFFFF"/>
          </w:tcPr>
          <w:p w:rsidR="00885DF0" w:rsidRPr="00C653D2" w:rsidRDefault="008C01DE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3.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Beneficjenci </w:t>
            </w:r>
            <w:r w:rsidR="00F5117D" w:rsidRPr="00C653D2">
              <w:rPr>
                <w:rFonts w:ascii="Tahoma" w:eastAsia="Times New Roman" w:hAnsi="Tahoma" w:cs="Tahoma"/>
                <w:b/>
                <w:u w:val="single"/>
              </w:rPr>
              <w:t>zadania</w:t>
            </w:r>
            <w:r w:rsidRPr="00C653D2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</w:t>
            </w:r>
            <w:r w:rsidR="00F5117D" w:rsidRPr="00C653D2">
              <w:rPr>
                <w:rFonts w:ascii="Tahoma" w:eastAsia="Times New Roman" w:hAnsi="Tahoma" w:cs="Tahoma"/>
              </w:rPr>
              <w:t>Zadanie skierowane</w:t>
            </w:r>
            <w:r w:rsidRPr="00C653D2">
              <w:rPr>
                <w:rFonts w:ascii="Tahoma" w:eastAsia="Times New Roman" w:hAnsi="Tahoma" w:cs="Tahoma"/>
              </w:rPr>
              <w:t xml:space="preserve"> jest </w:t>
            </w:r>
            <w:r w:rsidR="00F5117D" w:rsidRPr="00C653D2">
              <w:rPr>
                <w:rFonts w:ascii="Tahoma" w:eastAsia="Times New Roman" w:hAnsi="Tahoma" w:cs="Tahoma"/>
              </w:rPr>
              <w:t>(</w:t>
            </w:r>
            <w:r w:rsidR="0095458D" w:rsidRPr="00C653D2">
              <w:rPr>
                <w:rFonts w:ascii="Tahoma" w:eastAsia="Times New Roman" w:hAnsi="Tahoma" w:cs="Tahoma"/>
              </w:rPr>
              <w:t>w sposób bezpośredni</w:t>
            </w:r>
            <w:r w:rsidR="00F5117D" w:rsidRPr="00C653D2">
              <w:rPr>
                <w:rFonts w:ascii="Tahoma" w:eastAsia="Times New Roman" w:hAnsi="Tahoma" w:cs="Tahoma"/>
              </w:rPr>
              <w:t xml:space="preserve">) </w:t>
            </w:r>
            <w:r w:rsidRPr="00C653D2">
              <w:rPr>
                <w:rFonts w:ascii="Tahoma" w:eastAsia="Times New Roman" w:hAnsi="Tahoma" w:cs="Tahoma"/>
              </w:rPr>
              <w:t>tylko do przedstawicieli osób z katalogu grup w niekorzystnej sytuacji określon</w:t>
            </w:r>
            <w:r w:rsidR="00F5117D" w:rsidRPr="00C653D2">
              <w:rPr>
                <w:rFonts w:ascii="Tahoma" w:eastAsia="Times New Roman" w:hAnsi="Tahoma" w:cs="Tahoma"/>
              </w:rPr>
              <w:t>ych</w:t>
            </w:r>
            <w:r w:rsidRPr="00C653D2">
              <w:rPr>
                <w:rFonts w:ascii="Tahoma" w:eastAsia="Times New Roman" w:hAnsi="Tahoma" w:cs="Tahoma"/>
              </w:rPr>
              <w:t xml:space="preserve"> w LSR. – </w:t>
            </w:r>
            <w:r w:rsidRPr="00C653D2">
              <w:rPr>
                <w:rFonts w:ascii="Tahoma" w:eastAsia="Times New Roman" w:hAnsi="Tahoma" w:cs="Tahoma"/>
                <w:b/>
              </w:rPr>
              <w:t>12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b) Zapewnienie udziału przedstawicieli osób z katalogu grup w niekorzystnej sytuacji określon</w:t>
            </w:r>
            <w:r w:rsidR="00F5117D" w:rsidRPr="00C653D2">
              <w:rPr>
                <w:rFonts w:ascii="Tahoma" w:eastAsia="Times New Roman" w:hAnsi="Tahoma" w:cs="Tahoma"/>
              </w:rPr>
              <w:t>ych</w:t>
            </w:r>
            <w:r w:rsidRPr="00C653D2">
              <w:rPr>
                <w:rFonts w:ascii="Tahoma" w:eastAsia="Times New Roman" w:hAnsi="Tahoma" w:cs="Tahoma"/>
              </w:rPr>
              <w:t xml:space="preserve"> w LSR. – </w:t>
            </w:r>
            <w:r w:rsidRPr="00C653D2">
              <w:rPr>
                <w:rFonts w:ascii="Tahoma" w:eastAsia="Times New Roman" w:hAnsi="Tahoma" w:cs="Tahoma"/>
                <w:b/>
              </w:rPr>
              <w:t>6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c) </w:t>
            </w:r>
            <w:proofErr w:type="spellStart"/>
            <w:r w:rsidR="00F5117D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nie kieruje działań do osób z katalogu grup w niekorzystnej sytuacji określon</w:t>
            </w:r>
            <w:r w:rsidR="00F5117D" w:rsidRPr="00C653D2">
              <w:rPr>
                <w:rFonts w:ascii="Tahoma" w:eastAsia="Times New Roman" w:hAnsi="Tahoma" w:cs="Tahoma"/>
              </w:rPr>
              <w:t xml:space="preserve">ych </w:t>
            </w:r>
            <w:r w:rsidRPr="00C653D2">
              <w:rPr>
                <w:rFonts w:ascii="Tahoma" w:eastAsia="Times New Roman" w:hAnsi="Tahoma" w:cs="Tahoma"/>
              </w:rPr>
              <w:t xml:space="preserve">w LSR.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</w:t>
            </w:r>
            <w:r w:rsidR="005A69D6" w:rsidRPr="00C653D2">
              <w:rPr>
                <w:rFonts w:ascii="Tahoma" w:eastAsia="Times New Roman" w:hAnsi="Tahoma" w:cs="Tahoma"/>
                <w:b/>
              </w:rPr>
              <w:t>.</w:t>
            </w:r>
          </w:p>
        </w:tc>
        <w:tc>
          <w:tcPr>
            <w:tcW w:w="6693" w:type="dxa"/>
            <w:gridSpan w:val="2"/>
          </w:tcPr>
          <w:p w:rsidR="00885DF0" w:rsidRPr="00C653D2" w:rsidRDefault="00462702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Grupy docelowe zostały określone na podstawie zidentyfikowanych w LSR grup, które wymagają szczególnego wsparcia i preferencji na etapie wyboru operacji. Strona  od 46 do 48 w LSR.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430" w:type="dxa"/>
            <w:shd w:val="clear" w:color="auto" w:fill="FFFFFF"/>
          </w:tcPr>
          <w:p w:rsidR="00885DF0" w:rsidRPr="00C653D2" w:rsidRDefault="008C01DE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4.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Doświadczenie </w:t>
            </w:r>
            <w:proofErr w:type="spellStart"/>
            <w:r w:rsidR="000B2ED4" w:rsidRPr="00C653D2">
              <w:rPr>
                <w:rFonts w:ascii="Tahoma" w:eastAsia="Times New Roman" w:hAnsi="Tahoma" w:cs="Tahoma"/>
                <w:b/>
                <w:u w:val="single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a)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posiada doświadczenie w realizacji podobnych operacji na obszarze powiatu niżańskiego /minimum 1 projekt ze środków zewnętrznych o wartości minimum 10 tys.</w:t>
            </w:r>
            <w:r w:rsidR="000B2ED4" w:rsidRPr="00C653D2">
              <w:rPr>
                <w:rFonts w:ascii="Tahoma" w:eastAsia="Times New Roman" w:hAnsi="Tahoma" w:cs="Tahoma"/>
              </w:rPr>
              <w:t xml:space="preserve"> zł</w:t>
            </w:r>
            <w:r w:rsidRPr="00C653D2">
              <w:rPr>
                <w:rFonts w:ascii="Tahoma" w:eastAsia="Times New Roman" w:hAnsi="Tahoma" w:cs="Tahoma"/>
              </w:rPr>
              <w:t xml:space="preserve"> ze wskazaniem nr umowy i wysokości dotacji</w:t>
            </w:r>
            <w:r w:rsidR="000B2ED4" w:rsidRPr="00C653D2">
              <w:rPr>
                <w:rFonts w:ascii="Tahoma" w:eastAsia="Times New Roman" w:hAnsi="Tahoma" w:cs="Tahoma"/>
              </w:rPr>
              <w:t>/</w:t>
            </w:r>
            <w:r w:rsidRPr="00C653D2">
              <w:rPr>
                <w:rFonts w:ascii="Tahoma" w:eastAsia="Times New Roman" w:hAnsi="Tahoma" w:cs="Tahoma"/>
              </w:rPr>
              <w:t xml:space="preserve"> – </w:t>
            </w:r>
            <w:r w:rsidRPr="00C653D2">
              <w:rPr>
                <w:rFonts w:ascii="Tahoma" w:eastAsia="Times New Roman" w:hAnsi="Tahoma" w:cs="Tahoma"/>
                <w:b/>
              </w:rPr>
              <w:t>20 pkt</w:t>
            </w:r>
            <w:r w:rsidRPr="00C653D2">
              <w:rPr>
                <w:rFonts w:ascii="Tahoma" w:eastAsia="Times New Roman" w:hAnsi="Tahoma" w:cs="Tahoma"/>
              </w:rPr>
              <w:t>.</w:t>
            </w:r>
            <w:r w:rsidR="00605899" w:rsidRPr="00C653D2">
              <w:rPr>
                <w:rFonts w:ascii="Tahoma" w:eastAsia="Times New Roman" w:hAnsi="Tahoma" w:cs="Tahoma"/>
              </w:rPr>
              <w:t xml:space="preserve"> 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b)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posiada doświadczenie w realizacji inicjatyw społecznych na obszarze powiatu niżańskiego – </w:t>
            </w:r>
            <w:r w:rsidRPr="00C653D2">
              <w:rPr>
                <w:rFonts w:ascii="Tahoma" w:eastAsia="Times New Roman" w:hAnsi="Tahoma" w:cs="Tahoma"/>
                <w:b/>
              </w:rPr>
              <w:t>10 pkt.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c)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nie wykazał doświadczenia w realizacji inicjatyw społecznych na obszarze powiatu niżańskiego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CF7746" w:rsidRPr="00C653D2" w:rsidRDefault="00CF7746">
            <w:pPr>
              <w:rPr>
                <w:rFonts w:ascii="Tahoma" w:eastAsia="Times New Roman" w:hAnsi="Tahoma" w:cs="Tahoma"/>
                <w:b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693" w:type="dxa"/>
            <w:gridSpan w:val="2"/>
          </w:tcPr>
          <w:p w:rsidR="00885DF0" w:rsidRPr="00C653D2" w:rsidRDefault="00885DF0">
            <w:pPr>
              <w:rPr>
                <w:rFonts w:ascii="Tahoma" w:eastAsia="Times New Roman" w:hAnsi="Tahoma" w:cs="Tahoma"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20 pkt. jest przyznawane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, który posiada doświadczenie w realizacji podobnych operacji (projektów) na obszarze LGD. Doświadczenie to będzie uzasadnione poprzez wskazanie tytułu projektu, numeru umowy,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grantodawcy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oraz działań które były realizowan</w:t>
            </w:r>
            <w:r w:rsidR="0095458D" w:rsidRPr="00C653D2">
              <w:rPr>
                <w:rFonts w:ascii="Tahoma" w:eastAsia="Times New Roman" w:hAnsi="Tahoma" w:cs="Tahoma"/>
              </w:rPr>
              <w:t>e w ramach operacji (projektu).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10 pkt. będzie przyznawane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grantobiorcom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, którzy posiadają doświadczenie w realizacji działań społecznych. </w:t>
            </w:r>
            <w:proofErr w:type="spellStart"/>
            <w:r w:rsidR="000B2ED4" w:rsidRPr="00C653D2">
              <w:rPr>
                <w:rFonts w:ascii="Tahoma" w:eastAsia="Times New Roman" w:hAnsi="Tahoma" w:cs="Tahoma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którzy organizowali działania na rzecz społeczności obszaru LGD lub realizowali podobne projekty do wnioskowanego o wartości mniejszej niż 10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tys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zł.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</w:rPr>
            </w:pP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0 pkt. będzie przyznawane jeżeli </w:t>
            </w:r>
            <w:r w:rsidR="000B2ED4" w:rsidRPr="00C653D2">
              <w:rPr>
                <w:rFonts w:ascii="Tahoma" w:eastAsia="Times New Roman" w:hAnsi="Tahoma" w:cs="Tahoma"/>
              </w:rPr>
              <w:t>grantobiorca</w:t>
            </w:r>
            <w:r w:rsidRPr="00C653D2">
              <w:rPr>
                <w:rFonts w:ascii="Tahoma" w:eastAsia="Times New Roman" w:hAnsi="Tahoma" w:cs="Tahoma"/>
              </w:rPr>
              <w:t xml:space="preserve"> w dokumentacji nie wykaże doświadczenia w realizacji podobnych operacji/projektów lub realizacji inicjatyw społecznych na obszarze LGD.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430" w:type="dxa"/>
            <w:shd w:val="clear" w:color="auto" w:fill="FFFFFF"/>
          </w:tcPr>
          <w:p w:rsidR="00885DF0" w:rsidRPr="00C653D2" w:rsidRDefault="008C01DE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 xml:space="preserve">wraz z załącznikami </w:t>
            </w: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5.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Sposób przygotowania budżetu i </w:t>
            </w:r>
            <w:r w:rsidR="00930AE9" w:rsidRPr="00C653D2">
              <w:rPr>
                <w:rFonts w:ascii="Tahoma" w:eastAsia="Times New Roman" w:hAnsi="Tahoma" w:cs="Tahoma"/>
                <w:b/>
                <w:u w:val="single"/>
              </w:rPr>
              <w:t>jego adekwatność do zaplanowanego</w:t>
            </w: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 </w:t>
            </w:r>
            <w:r w:rsidR="00930AE9" w:rsidRPr="00C653D2">
              <w:rPr>
                <w:rFonts w:ascii="Tahoma" w:eastAsia="Times New Roman" w:hAnsi="Tahoma" w:cs="Tahoma"/>
                <w:b/>
                <w:u w:val="single"/>
              </w:rPr>
              <w:t>zadania</w:t>
            </w:r>
            <w:r w:rsidRPr="00C653D2">
              <w:rPr>
                <w:rFonts w:ascii="Tahoma" w:eastAsia="Times New Roman" w:hAnsi="Tahoma" w:cs="Tahoma"/>
                <w:b/>
                <w:u w:val="single"/>
              </w:rPr>
              <w:t>: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Budżet sporządzony w sposób rzetelny, przejrzysty i kompletny – </w:t>
            </w:r>
            <w:r w:rsidRPr="00C653D2">
              <w:rPr>
                <w:rFonts w:ascii="Tahoma" w:eastAsia="Times New Roman" w:hAnsi="Tahoma" w:cs="Tahoma"/>
                <w:b/>
              </w:rPr>
              <w:t xml:space="preserve">10 pkt. 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b) Budżet jest nierzetelny, nieprzejrzysty i niekompletny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  <w:r w:rsidRPr="00C653D2">
              <w:rPr>
                <w:rFonts w:ascii="Tahoma" w:eastAsia="Times New Roman" w:hAnsi="Tahoma" w:cs="Tahoma"/>
              </w:rPr>
              <w:t xml:space="preserve"> 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</w:rPr>
            </w:pPr>
          </w:p>
        </w:tc>
        <w:tc>
          <w:tcPr>
            <w:tcW w:w="6693" w:type="dxa"/>
            <w:gridSpan w:val="2"/>
          </w:tcPr>
          <w:p w:rsidR="005A69D6" w:rsidRPr="00960EF7" w:rsidRDefault="005A69D6" w:rsidP="005A69D6">
            <w:pPr>
              <w:rPr>
                <w:rFonts w:ascii="Tahoma" w:eastAsia="Times New Roman" w:hAnsi="Tahoma" w:cs="Tahoma"/>
                <w:strike/>
              </w:rPr>
            </w:pPr>
            <w:r w:rsidRPr="00960EF7">
              <w:rPr>
                <w:rFonts w:ascii="Tahoma" w:eastAsia="Times New Roman" w:hAnsi="Tahoma" w:cs="Tahoma"/>
                <w:strike/>
              </w:rPr>
              <w:t xml:space="preserve">Budżet zawiera niezbędne parametry dotyczące określonego wydatku (ilość, cena jednostkowa, jednostka miary itp.). Podane ceny są oszacowane w sposób realny i nie odbiegają od cen rynkowych. Budżet nie zawiera błędów rachunkowych,  a zaplanowane wydatki posiadają uzasadnienie w opisie operacji i są logicznie powiązane z założonymi rezultatami. </w:t>
            </w:r>
          </w:p>
          <w:p w:rsidR="00885DF0" w:rsidRPr="00960EF7" w:rsidRDefault="00885DF0">
            <w:pPr>
              <w:rPr>
                <w:rFonts w:ascii="Tahoma" w:eastAsia="Times New Roman" w:hAnsi="Tahoma" w:cs="Tahoma"/>
                <w:strike/>
              </w:rPr>
            </w:pPr>
          </w:p>
          <w:p w:rsidR="00885DF0" w:rsidRDefault="00462702">
            <w:pPr>
              <w:rPr>
                <w:rFonts w:ascii="Tahoma" w:eastAsia="Times New Roman" w:hAnsi="Tahoma" w:cs="Tahoma"/>
                <w:strike/>
              </w:rPr>
            </w:pPr>
            <w:r w:rsidRPr="00960EF7">
              <w:rPr>
                <w:rFonts w:ascii="Tahoma" w:eastAsia="Times New Roman" w:hAnsi="Tahoma" w:cs="Tahoma"/>
                <w:strike/>
              </w:rPr>
              <w:t xml:space="preserve">0 pkt. w przypadku gdy budżet jest sporządzony wadliwie pod względem rachunkowym i merytorycznym, a jego wykonanie jest mało realistyczne. Brakuje jasnego i logicznego powiązania planowanych do poniesienia kosztów z zakładanymi rezultatami oraz uzasadnieniem zawartym w opisie </w:t>
            </w:r>
            <w:r w:rsidR="00930AE9" w:rsidRPr="00960EF7">
              <w:rPr>
                <w:rFonts w:ascii="Tahoma" w:eastAsia="Times New Roman" w:hAnsi="Tahoma" w:cs="Tahoma"/>
                <w:strike/>
              </w:rPr>
              <w:t>zadania</w:t>
            </w:r>
            <w:r w:rsidRPr="00960EF7">
              <w:rPr>
                <w:rFonts w:ascii="Tahoma" w:eastAsia="Times New Roman" w:hAnsi="Tahoma" w:cs="Tahoma"/>
                <w:strike/>
              </w:rPr>
              <w:t>. Podane w budżecie ceny są przeszacowane i odbiegają od cen rynkowych</w:t>
            </w:r>
            <w:r w:rsidR="0095458D" w:rsidRPr="00960EF7">
              <w:rPr>
                <w:rFonts w:ascii="Tahoma" w:eastAsia="Times New Roman" w:hAnsi="Tahoma" w:cs="Tahoma"/>
                <w:strike/>
              </w:rPr>
              <w:t>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Budżet uznaje się za sporządzony w sposób rzetelny, przejrzysty i kompletny, jeżeli spełnia łącznie wszystkie poniższe warunki: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>Kompletność i jednoznaczność danych finansowych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każda pozycja budżetowa zawiera wszystkie niezbędne parametry, w szczególności: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ilość,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cenę jednostkową,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jednostkę miary,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wartość całkowitą.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br/>
              <w:t>Brak któregokolwiek z tych elementów skutkuje uznaniem budżetu za niekompletny.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Realność i rynkowość cen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wszystkie ceny ujęte w budżecie są oszacowane w sposób realistyczny i nie odbiegają od aktualnych cen rynkowych dla danego rodzaju wydatku. W przypadku stwierdzenia przeszacowania lub rażącego zaniżenia kosztów budżet uznaje się za nierzetelny.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Poprawność rachunkowa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budżet nie zawiera błędów matematycznych, a wszystkie działania arytmetyczne (iloczyny, sumy, wartości cząstkowe i końcowe) są ze sobą zgodne.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Adekwatność i niezbędność wydatków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wszystkie zaplanowane wydatki: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posiadają jednoznaczne uzasadnienie w opisie operacji,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pozostają w bezpośrednim i logicznym związku z planowanymi działaniami,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są funkcjonalnie powiązane z osiągnięciem zakładanych rezultatów i wskaźników.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Zachowanie zasad celowości, gospodarności i oszczędności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budżet nie obejmuje wydatków: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nadmiernych w stosunku do skali operacji,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luksusowych, prestiżowych lub wizerunkowych,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o charakterze konsumpcyjnym,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niepozostających w fu</w:t>
            </w:r>
            <w: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nkcjonalnym związku z operacją, 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których zakup nie jest niezbędny do wytworzenia produktów, świadczenia usług lub 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>osiągnięcia wskaźników rezultatu, nawet jeżeli Wnioskodawca deklaruje ich subiektywną potrzebę.</w:t>
            </w:r>
          </w:p>
          <w:p w:rsidR="00960EF7" w:rsidRPr="00F61FAF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 xml:space="preserve">10 </w:t>
            </w:r>
            <w:r>
              <w:rPr>
                <w:rFonts w:ascii="Tahoma" w:eastAsia="Times New Roman" w:hAnsi="Tahoma" w:cs="Tahoma"/>
                <w:bCs/>
                <w:color w:val="538135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przyznaje się wyłącznie w przypadku spełnienia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wszystkich powyższych warunków łącznie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.</w:t>
            </w:r>
          </w:p>
          <w:p w:rsidR="00960EF7" w:rsidRPr="00F61FAF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 xml:space="preserve">0 </w:t>
            </w:r>
            <w:r>
              <w:rPr>
                <w:rFonts w:ascii="Tahoma" w:eastAsia="Times New Roman" w:hAnsi="Tahoma" w:cs="Tahoma"/>
                <w:bCs/>
                <w:color w:val="538135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przyznaje się w przypadku, gdy:</w:t>
            </w:r>
          </w:p>
          <w:p w:rsidR="00960EF7" w:rsidRPr="00F61FAF" w:rsidRDefault="00960EF7" w:rsidP="00960EF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budżet zawiera błędy rachunkowe lub merytoryczne,</w:t>
            </w:r>
          </w:p>
          <w:p w:rsidR="00960EF7" w:rsidRPr="00F61FAF" w:rsidRDefault="00960EF7" w:rsidP="00960EF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ceny są przeszacowane lub nierealne rynkowo,</w:t>
            </w:r>
          </w:p>
          <w:p w:rsidR="00960EF7" w:rsidRPr="00F61FAF" w:rsidRDefault="00960EF7" w:rsidP="00960EF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brak jest jasnego i logicznego powiązania kosztów z zakresem rzeczowym operacji i jej rezultatami,</w:t>
            </w:r>
          </w:p>
          <w:p w:rsidR="00960EF7" w:rsidRPr="00F61FAF" w:rsidRDefault="00960EF7" w:rsidP="00960EF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budżet obejmuje koszty nieadekwatne, nadmierne, luksusowe, prestiżowe lub konsumpcyjne,</w:t>
            </w:r>
          </w:p>
          <w:p w:rsidR="00960EF7" w:rsidRPr="00F61FAF" w:rsidRDefault="00960EF7" w:rsidP="00960EF7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koszty nie spełniają testu celowości, gospodarności i niezbędności.</w:t>
            </w:r>
          </w:p>
          <w:p w:rsidR="00960EF7" w:rsidRPr="00960EF7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Ocena spełnienia kryterium dokonywana jest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wyłącznie na podstawie zapisów budżetu, opisu operacji zawartego we wniosku o dofinansowanie oraz załączonej dokumentacji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. Brak spełnienia któregokolwiek z warunków wyklucza możliwość przyznania </w:t>
            </w:r>
            <w:r>
              <w:rPr>
                <w:rFonts w:ascii="Tahoma" w:eastAsia="Times New Roman" w:hAnsi="Tahoma" w:cs="Tahoma"/>
                <w:color w:val="538135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w ramach kryterium</w:t>
            </w:r>
          </w:p>
          <w:p w:rsidR="00975B38" w:rsidRPr="00C653D2" w:rsidRDefault="00975B38" w:rsidP="00975B38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2430" w:type="dxa"/>
            <w:shd w:val="clear" w:color="auto" w:fill="FFFFFF"/>
          </w:tcPr>
          <w:p w:rsidR="00885DF0" w:rsidRPr="00C653D2" w:rsidRDefault="008C01DE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C653D2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885DF0" w:rsidRPr="00C653D2" w:rsidRDefault="00462702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6.</w:t>
            </w:r>
          </w:p>
        </w:tc>
        <w:tc>
          <w:tcPr>
            <w:tcW w:w="4797" w:type="dxa"/>
            <w:shd w:val="clear" w:color="auto" w:fill="F2F2F2"/>
          </w:tcPr>
          <w:p w:rsidR="00885DF0" w:rsidRPr="00C653D2" w:rsidRDefault="00462702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Przejrzystość, kompletność i spójność opisu projektu: 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Opis </w:t>
            </w:r>
            <w:r w:rsidR="00930AE9" w:rsidRPr="00C653D2">
              <w:rPr>
                <w:rFonts w:ascii="Tahoma" w:eastAsia="Times New Roman" w:hAnsi="Tahoma" w:cs="Tahoma"/>
              </w:rPr>
              <w:t>zadania</w:t>
            </w:r>
            <w:r w:rsidRPr="00C653D2">
              <w:rPr>
                <w:rFonts w:ascii="Tahoma" w:eastAsia="Times New Roman" w:hAnsi="Tahoma" w:cs="Tahoma"/>
              </w:rPr>
              <w:t xml:space="preserve"> zawiera przejrzyste i przemyślane działania, spójne z budżetem oraz planowanymi do osiągnięcia rezultatami. - </w:t>
            </w:r>
            <w:r w:rsidRPr="00C653D2">
              <w:rPr>
                <w:rFonts w:ascii="Tahoma" w:eastAsia="Times New Roman" w:hAnsi="Tahoma" w:cs="Tahoma"/>
                <w:b/>
              </w:rPr>
              <w:t xml:space="preserve">10 pkt. </w:t>
            </w:r>
          </w:p>
          <w:p w:rsidR="00885DF0" w:rsidRPr="00C653D2" w:rsidRDefault="00462702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b) Opis </w:t>
            </w:r>
            <w:r w:rsidR="00930AE9" w:rsidRPr="00C653D2">
              <w:rPr>
                <w:rFonts w:ascii="Tahoma" w:eastAsia="Times New Roman" w:hAnsi="Tahoma" w:cs="Tahoma"/>
              </w:rPr>
              <w:t>zadania</w:t>
            </w:r>
            <w:r w:rsidRPr="00C653D2">
              <w:rPr>
                <w:rFonts w:ascii="Tahoma" w:eastAsia="Times New Roman" w:hAnsi="Tahoma" w:cs="Tahoma"/>
              </w:rPr>
              <w:t xml:space="preserve"> jest nieprzejrzysty, zaplanowane działania są opisane w sposób niejasny i niespójny, brakuje odniesień do budżetu.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885DF0" w:rsidRPr="00C653D2" w:rsidRDefault="00885DF0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693" w:type="dxa"/>
            <w:gridSpan w:val="2"/>
          </w:tcPr>
          <w:p w:rsidR="00885DF0" w:rsidRPr="00960EF7" w:rsidRDefault="00462702">
            <w:pPr>
              <w:rPr>
                <w:rFonts w:ascii="Tahoma" w:eastAsia="Times New Roman" w:hAnsi="Tahoma" w:cs="Tahoma"/>
                <w:strike/>
              </w:rPr>
            </w:pPr>
            <w:r w:rsidRPr="00960EF7">
              <w:rPr>
                <w:rFonts w:ascii="Tahoma" w:eastAsia="Times New Roman" w:hAnsi="Tahoma" w:cs="Tahoma"/>
                <w:strike/>
              </w:rPr>
              <w:t xml:space="preserve">Opis </w:t>
            </w:r>
            <w:r w:rsidR="00930AE9" w:rsidRPr="00960EF7">
              <w:rPr>
                <w:rFonts w:ascii="Tahoma" w:eastAsia="Times New Roman" w:hAnsi="Tahoma" w:cs="Tahoma"/>
                <w:strike/>
              </w:rPr>
              <w:t>zadania</w:t>
            </w:r>
            <w:r w:rsidRPr="00960EF7">
              <w:rPr>
                <w:rFonts w:ascii="Tahoma" w:eastAsia="Times New Roman" w:hAnsi="Tahoma" w:cs="Tahoma"/>
                <w:strike/>
              </w:rPr>
              <w:t xml:space="preserve"> zakłada realizację co najmniej jednego wskaźnika rezultatu i co najmniej jednego wskaźnika produktu określonego dla danego celu i przedsięwzięcia, a także znajduje odzwierciedlenie w typach działań określonych w LSR  i przewidzianych do realizacji w ramach poszczególnych celów szczegółowych </w:t>
            </w:r>
          </w:p>
          <w:p w:rsidR="00885DF0" w:rsidRPr="00960EF7" w:rsidRDefault="00885DF0">
            <w:pPr>
              <w:rPr>
                <w:rFonts w:ascii="Tahoma" w:eastAsia="Times New Roman" w:hAnsi="Tahoma" w:cs="Tahoma"/>
                <w:strike/>
              </w:rPr>
            </w:pPr>
          </w:p>
          <w:p w:rsidR="00885DF0" w:rsidRDefault="00462702">
            <w:pPr>
              <w:rPr>
                <w:rFonts w:ascii="Tahoma" w:eastAsia="Times New Roman" w:hAnsi="Tahoma" w:cs="Tahoma"/>
                <w:strike/>
              </w:rPr>
            </w:pPr>
            <w:r w:rsidRPr="00960EF7">
              <w:rPr>
                <w:rFonts w:ascii="Tahoma" w:eastAsia="Times New Roman" w:hAnsi="Tahoma" w:cs="Tahoma"/>
                <w:strike/>
              </w:rPr>
              <w:t xml:space="preserve">0 pkt. w przypadku gdy w opisie </w:t>
            </w:r>
            <w:r w:rsidR="00930AE9" w:rsidRPr="00960EF7">
              <w:rPr>
                <w:rFonts w:ascii="Tahoma" w:eastAsia="Times New Roman" w:hAnsi="Tahoma" w:cs="Tahoma"/>
                <w:strike/>
              </w:rPr>
              <w:t>zadania</w:t>
            </w:r>
            <w:r w:rsidRPr="00960EF7">
              <w:rPr>
                <w:rFonts w:ascii="Tahoma" w:eastAsia="Times New Roman" w:hAnsi="Tahoma" w:cs="Tahoma"/>
                <w:strike/>
              </w:rPr>
              <w:t xml:space="preserve"> nie założono realizacji co najmniej jednego wskaźnika rezultatu i co najmniej jednego wskaźnika produktu określonego dla danego celu oraz przedsięwzięcia, ponadto nie znajduje on odzwierciedlenia w </w:t>
            </w:r>
            <w:r w:rsidRPr="00960EF7">
              <w:rPr>
                <w:rFonts w:ascii="Tahoma" w:eastAsia="Times New Roman" w:hAnsi="Tahoma" w:cs="Tahoma"/>
                <w:strike/>
              </w:rPr>
              <w:lastRenderedPageBreak/>
              <w:t>typach działań określonych w LSR i przewidzianych do realizacji w ramach pos</w:t>
            </w:r>
            <w:r w:rsidR="000A6178" w:rsidRPr="00960EF7">
              <w:rPr>
                <w:rFonts w:ascii="Tahoma" w:eastAsia="Times New Roman" w:hAnsi="Tahoma" w:cs="Tahoma"/>
                <w:strike/>
              </w:rPr>
              <w:t>zczególnych celów szczegółowych.</w:t>
            </w:r>
          </w:p>
          <w:p w:rsidR="00960EF7" w:rsidRDefault="00960EF7">
            <w:pPr>
              <w:rPr>
                <w:rFonts w:ascii="Tahoma" w:eastAsia="Times New Roman" w:hAnsi="Tahoma" w:cs="Tahoma"/>
                <w:strike/>
              </w:rPr>
            </w:pPr>
          </w:p>
          <w:p w:rsidR="00960EF7" w:rsidRPr="00F61FAF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Opis operacji uznaje się za przejrzysty, kompletny i spójny, jeżeli spełnia łącznie wszystkie poniższe warunki:</w:t>
            </w:r>
          </w:p>
          <w:p w:rsidR="00960EF7" w:rsidRPr="00F61FAF" w:rsidRDefault="00960EF7" w:rsidP="00960EF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Powiązanie ze wskaźnikami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– opis operacji jednoznacznie zakłada realizację: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co najmniej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jednego wskaźnika produktu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oraz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co najmniej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jednego wskaźnika rezultatu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br/>
              <w:t>określonych dla danego celu i przedsięwzięcia w LSR.</w:t>
            </w:r>
          </w:p>
          <w:p w:rsidR="00960EF7" w:rsidRPr="00F61FAF" w:rsidRDefault="00960EF7" w:rsidP="00960EF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Zgodność z Lokalną Strategią Rozwoju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– zaplanowane działania: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znajdują bezpośrednie odzwierciedlenie w typach działań określonych w LSR,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są zgodne z celami szczegółowymi oraz przypisanymi im przedsięwzięciami.</w:t>
            </w:r>
          </w:p>
          <w:p w:rsidR="00960EF7" w:rsidRPr="00F61FAF" w:rsidRDefault="00960EF7" w:rsidP="00960EF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Spójność opisu z budżetem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– wszystkie działania opisane w projekcie: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mają swoje jednoznaczne odzwierciedlenie w budżecie,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są logicznie powiązane z zaplanowanymi kosztami,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nie występują rozbieżności pomiędzy opisem rzeczowym a finansowym operacji.</w:t>
            </w:r>
          </w:p>
          <w:p w:rsidR="00960EF7" w:rsidRPr="00F61FAF" w:rsidRDefault="00960EF7" w:rsidP="00960EF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Kompletność dokumentacji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– opis operacji oraz wymagane załączniki: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zawierają wszystkie informacje niezbędne do jednoznacznej oceny operacji,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nie zawierają luk informacyjnych utrudniających ocenę zakresu rzeczowego, finansowego lub wskaźnikowego.</w:t>
            </w:r>
          </w:p>
          <w:p w:rsidR="00960EF7" w:rsidRPr="00F61FAF" w:rsidRDefault="00960EF7" w:rsidP="00960EF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Jednoznaczność i logiczna konstrukcja opisu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 – zakres rzeczowy operacji: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lastRenderedPageBreak/>
              <w:t>jest przedstawiony w sposób uporządkowany i czytelny,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umożliwia jednoznaczną identyfikację działań, ich kolejności oraz efektów,</w:t>
            </w:r>
          </w:p>
          <w:p w:rsidR="00960EF7" w:rsidRPr="00F61FAF" w:rsidRDefault="00960EF7" w:rsidP="00960EF7">
            <w:pPr>
              <w:numPr>
                <w:ilvl w:val="1"/>
                <w:numId w:val="8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nie zawiera sprzeczności wewnętrznych ani opisów ogólnikowych.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10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przyznaje się wyłącznie w przypadku łącznego spełnienia wszystkich powyższych warunków.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0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przyznaje się w przypadku, gdy: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opis operacji nie zakłada realizacji co najmniej jednego wskaźnika produktu i jednego wskaźnika rezultatu,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zakres działań nie znajduje odzwierciedlenia w typach działań określonych w LSR,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występują niespójności pomiędzy opisem operacji a budżetem,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brakuje informacji lub dokumentów niezbędnych do oceny kryterium,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opis operacji jest niejasny, ogólnikowy lub wewnętrznie sprzeczny.</w:t>
            </w:r>
          </w:p>
          <w:p w:rsidR="00960EF7" w:rsidRPr="00960EF7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</w:rPr>
              <w:t xml:space="preserve">Ocena kryterium dokonywana jest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</w:rPr>
              <w:t>wyłącznie na podstawie treści wniosku oraz wymaganych załączników</w:t>
            </w:r>
            <w:r w:rsidRPr="00F61FAF">
              <w:rPr>
                <w:rFonts w:ascii="Tahoma" w:hAnsi="Tahoma" w:cs="Tahoma"/>
                <w:color w:val="538135" w:themeColor="accent6" w:themeShade="BF"/>
              </w:rPr>
              <w:t xml:space="preserve">. Brak spełnienia któregokolwiek z warunków skutkuje nieprzyznaniem </w:t>
            </w:r>
            <w:r>
              <w:rPr>
                <w:rFonts w:ascii="Tahoma" w:hAnsi="Tahoma" w:cs="Tahoma"/>
                <w:color w:val="538135" w:themeColor="accent6" w:themeShade="BF"/>
              </w:rPr>
              <w:t>pkt.</w:t>
            </w:r>
          </w:p>
          <w:p w:rsidR="00885DF0" w:rsidRPr="00960EF7" w:rsidRDefault="00885DF0">
            <w:pPr>
              <w:rPr>
                <w:rFonts w:ascii="Tahoma" w:eastAsia="Times New Roman" w:hAnsi="Tahoma" w:cs="Tahoma"/>
                <w:strike/>
              </w:rPr>
            </w:pPr>
          </w:p>
        </w:tc>
        <w:tc>
          <w:tcPr>
            <w:tcW w:w="2430" w:type="dxa"/>
            <w:shd w:val="clear" w:color="auto" w:fill="FFFFFF"/>
          </w:tcPr>
          <w:p w:rsidR="00885DF0" w:rsidRPr="00C653D2" w:rsidRDefault="008C01DE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7.</w:t>
            </w:r>
          </w:p>
        </w:tc>
        <w:tc>
          <w:tcPr>
            <w:tcW w:w="4797" w:type="dxa"/>
            <w:tcBorders>
              <w:bottom w:val="single" w:sz="4" w:space="0" w:color="000000"/>
            </w:tcBorders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>Wykorzystanie lokalnych zasobów: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Zadanie będzie wykorzystywać  lokalne zasoby i tradycje lokalne  – </w:t>
            </w:r>
            <w:r w:rsidRPr="00C653D2">
              <w:rPr>
                <w:rFonts w:ascii="Tahoma" w:eastAsia="Times New Roman" w:hAnsi="Tahoma" w:cs="Tahoma"/>
                <w:b/>
              </w:rPr>
              <w:t>12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b) Zadanie będzie wykorzystywać lokalny potencjał endemiczny – </w:t>
            </w:r>
            <w:r w:rsidRPr="00C653D2">
              <w:rPr>
                <w:rFonts w:ascii="Tahoma" w:eastAsia="Times New Roman" w:hAnsi="Tahoma" w:cs="Tahoma"/>
                <w:b/>
              </w:rPr>
              <w:t xml:space="preserve">6 pkt. 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c) Zadanie nie zakłada wykorzystania lokalnego potencjału endemicznego, lokalnych zasobów i tradycji lokalnych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* Drugie kryterium rozstrzygające.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693" w:type="dxa"/>
            <w:gridSpan w:val="2"/>
            <w:tcBorders>
              <w:bottom w:val="single" w:sz="4" w:space="0" w:color="000000"/>
            </w:tcBorders>
          </w:tcPr>
          <w:p w:rsidR="00960EF7" w:rsidRPr="00D86C12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D86C12">
              <w:rPr>
                <w:rFonts w:ascii="Tahoma" w:eastAsia="Times New Roman" w:hAnsi="Tahoma" w:cs="Tahoma"/>
                <w:strike/>
              </w:rPr>
              <w:lastRenderedPageBreak/>
              <w:t xml:space="preserve">Kryteria określają wykorzystanie zidentyfikowanych w LSR zasobów i tradycji lokalnych (działania obejmujące wykorzystanie min. tradycji związanych z wyrobami z wikliny, tradycji flisackich, lokalnych produktów, tradycji kulinarnych, historii i dziedzictwa kulturowego regionu itp.)  oraz/lub wykorzystanie lokalnego potencjału (najlepiej endemicznego) tj. np. zasoby naturalne, w </w:t>
            </w:r>
            <w:r w:rsidRPr="00D86C12">
              <w:rPr>
                <w:rFonts w:ascii="Tahoma" w:eastAsia="Times New Roman" w:hAnsi="Tahoma" w:cs="Tahoma"/>
                <w:strike/>
              </w:rPr>
              <w:lastRenderedPageBreak/>
              <w:t>tym przyrodnicze, dziedzictwo lokalne, w tym kulinarne. Zasoby określone w LSR na stronie od 21 do 26</w:t>
            </w:r>
          </w:p>
          <w:p w:rsidR="00960EF7" w:rsidRPr="00D86C12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 xml:space="preserve">Kryterium służy ocenie, w jakim stopniu operacja </w:t>
            </w:r>
            <w:r w:rsidRPr="00D86C12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realnie i funkcjonalnie wykorzystuje lokalne zasoby, tradycje oraz potencjał endemiczny obszaru LGD</w:t>
            </w: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, zidentyfikowane w Lokalnej Strategii Rozwoju (LSR), w szczególności na stronach 21–26.</w:t>
            </w:r>
          </w:p>
          <w:p w:rsidR="00960EF7" w:rsidRPr="00D86C12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Za lokalne zasoby i tradycje uznaje się w szczególności:</w:t>
            </w:r>
          </w:p>
          <w:p w:rsidR="00960EF7" w:rsidRPr="00D86C12" w:rsidRDefault="00960EF7" w:rsidP="00960EF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tradycje rzemieślnicze (m.in. wikliniarskie, szkutnicze, flisackie),</w:t>
            </w:r>
          </w:p>
          <w:p w:rsidR="00960EF7" w:rsidRPr="00D86C12" w:rsidRDefault="00960EF7" w:rsidP="00960EF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dziedzictwo kulinarne i lokalne produkty,</w:t>
            </w:r>
          </w:p>
          <w:p w:rsidR="00960EF7" w:rsidRPr="00D86C12" w:rsidRDefault="00960EF7" w:rsidP="00960EF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dziedzictwo historyczne i kulturowe regionu,</w:t>
            </w:r>
          </w:p>
          <w:p w:rsidR="00960EF7" w:rsidRPr="00D86C12" w:rsidRDefault="00960EF7" w:rsidP="00960EF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lokalne zasoby przyrodnicze i krajobrazowe,</w:t>
            </w:r>
          </w:p>
          <w:p w:rsidR="00960EF7" w:rsidRPr="00D86C12" w:rsidRDefault="00960EF7" w:rsidP="00960EF7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D86C12">
              <w:rPr>
                <w:rFonts w:ascii="Tahoma" w:eastAsia="Times New Roman" w:hAnsi="Tahoma" w:cs="Tahoma"/>
                <w:color w:val="538135" w:themeColor="accent6" w:themeShade="BF"/>
              </w:rPr>
              <w:t>lokalny potencjał endemiczny (unikatowe na danym obszarze zasoby naturalne, kulturowe lub społeczne).</w:t>
            </w:r>
          </w:p>
          <w:p w:rsidR="00960EF7" w:rsidRPr="00D86C12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12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lokalne zasoby i tradycje lokalne jako główny i niezbędny element operacji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a ich wykorzystanie: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wynika bezpośrednio z charakteru planowanej działalności,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ma wymiar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funkcjonalny, operacyjny i merytorycznie uzasadniony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znajduje jednoznaczne odzwierciedlenie w opisie operacji, budżecie oraz planowanych rezultatach,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1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stanowi podstawę tworzonego produktu lub usługi.</w:t>
            </w:r>
          </w:p>
          <w:p w:rsidR="00960EF7" w:rsidRPr="00D86C12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6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 xml:space="preserve">wykorzystuje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lokalny potencjał endemiczny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(np. zasoby przyrodnicze, krajobrazowe, kulinarne, historyczne),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jednak nie stanowi on głównego rdzenia operacji, a jedynie jej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istotny element wspierający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a jego wykorzystanie: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jest logicznie powiązane z zakresem projektu,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znajduje odzwierciedlenie w działaniach i budżecie,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2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ma realny wpływ na charakter przedsięwzięcia.</w:t>
            </w:r>
          </w:p>
          <w:p w:rsidR="00960EF7" w:rsidRPr="00D86C12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0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przyznaje się w przypadku, gdy: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3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operacja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nie zakłada wykorzystania lokalnych zasobów, tradycji ani lokalnego potencjału endemicznego</w:t>
            </w:r>
            <w: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lub gdy:</w:t>
            </w:r>
          </w:p>
          <w:p w:rsidR="00960EF7" w:rsidRPr="00D86C12" w:rsidRDefault="00960EF7" w:rsidP="00960EF7">
            <w:pPr>
              <w:pStyle w:val="NormalnyWeb"/>
              <w:numPr>
                <w:ilvl w:val="0"/>
                <w:numId w:val="13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deklarowane wykorzystanie: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3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ma charakter 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symboliczny, marginalny lub incydentalny</w:t>
            </w: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3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nie pozostaje w rzeczywistym, funkcjonalnym związku z planowaną działalnością,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3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polega jedynie na wprowadzeniu pojedynczych, niepowiązanych z działalnością elementów lokalnych (np. okazjonalne użycie produktu lokalnego bez związku z główną osią operacji),</w:t>
            </w:r>
          </w:p>
          <w:p w:rsidR="00960EF7" w:rsidRPr="00D86C12" w:rsidRDefault="00960EF7" w:rsidP="00960EF7">
            <w:pPr>
              <w:pStyle w:val="NormalnyWeb"/>
              <w:numPr>
                <w:ilvl w:val="1"/>
                <w:numId w:val="13"/>
              </w:numPr>
              <w:rPr>
                <w:rFonts w:ascii="Tahoma" w:hAnsi="Tahoma" w:cs="Tahoma"/>
                <w:sz w:val="22"/>
                <w:szCs w:val="22"/>
              </w:rPr>
            </w:pPr>
            <w:r w:rsidRPr="00D86C12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ma na celu wyłącznie </w:t>
            </w:r>
            <w:r w:rsidRPr="00F92139">
              <w:rPr>
                <w:rFonts w:ascii="Tahoma" w:hAnsi="Tahoma" w:cs="Tahoma"/>
                <w:color w:val="70AD47" w:themeColor="accent6"/>
                <w:sz w:val="22"/>
                <w:szCs w:val="22"/>
              </w:rPr>
              <w:t xml:space="preserve">uzyskanie </w:t>
            </w:r>
            <w:r>
              <w:rPr>
                <w:rFonts w:ascii="Tahoma" w:hAnsi="Tahoma" w:cs="Tahoma"/>
                <w:color w:val="70AD47" w:themeColor="accent6"/>
                <w:sz w:val="22"/>
                <w:szCs w:val="22"/>
              </w:rPr>
              <w:t>pkt.</w:t>
            </w:r>
          </w:p>
          <w:p w:rsidR="00960EF7" w:rsidRPr="00D86C12" w:rsidRDefault="00960EF7" w:rsidP="00960EF7">
            <w:pPr>
              <w:rPr>
                <w:rFonts w:ascii="Tahoma" w:eastAsia="Times New Roman" w:hAnsi="Tahoma" w:cs="Tahoma"/>
                <w:strike/>
              </w:rPr>
            </w:pPr>
          </w:p>
          <w:p w:rsidR="00960EF7" w:rsidRPr="00480BA6" w:rsidRDefault="00960EF7" w:rsidP="00960EF7">
            <w:pPr>
              <w:spacing w:line="276" w:lineRule="auto"/>
              <w:rPr>
                <w:rFonts w:ascii="Tahoma" w:eastAsia="Times New Roman" w:hAnsi="Tahoma" w:cs="Tahoma"/>
                <w:b/>
              </w:rPr>
            </w:pPr>
            <w:r w:rsidRPr="00480BA6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>8.</w:t>
            </w:r>
          </w:p>
        </w:tc>
        <w:tc>
          <w:tcPr>
            <w:tcW w:w="4797" w:type="dxa"/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>Innowacyjność: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Zadanie spełnia kryterium innowacyjności </w:t>
            </w:r>
            <w:r w:rsidRPr="00C653D2">
              <w:rPr>
                <w:rFonts w:ascii="Tahoma" w:eastAsia="Times New Roman" w:hAnsi="Tahoma" w:cs="Tahoma"/>
                <w:b/>
              </w:rPr>
              <w:t>– 6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>b) Zadanie nie jest innowacyjne w zakresie wskazanym w LSR –</w:t>
            </w:r>
            <w:r w:rsidRPr="00C653D2">
              <w:rPr>
                <w:rFonts w:ascii="Tahoma" w:eastAsia="Times New Roman" w:hAnsi="Tahoma" w:cs="Tahoma"/>
                <w:b/>
              </w:rPr>
              <w:t xml:space="preserve"> 0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</w:p>
        </w:tc>
        <w:tc>
          <w:tcPr>
            <w:tcW w:w="6693" w:type="dxa"/>
            <w:gridSpan w:val="2"/>
          </w:tcPr>
          <w:p w:rsidR="00960EF7" w:rsidRPr="00F61FAF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Wniosek lub załączniki zawierają informacje, iż  w wyniku operacji będzie spełnione jedno z kryterium określone w LSR, które polega na:</w:t>
            </w:r>
          </w:p>
          <w:p w:rsidR="00960EF7" w:rsidRPr="00F61FAF" w:rsidRDefault="00960EF7" w:rsidP="00960EF7">
            <w:pPr>
              <w:numPr>
                <w:ilvl w:val="0"/>
                <w:numId w:val="14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 xml:space="preserve">wprowadzeniu na rynek nowej usługi lub produktu, </w:t>
            </w:r>
          </w:p>
          <w:p w:rsidR="00960EF7" w:rsidRPr="00F61FAF" w:rsidRDefault="00960EF7" w:rsidP="00960EF7">
            <w:pPr>
              <w:numPr>
                <w:ilvl w:val="0"/>
                <w:numId w:val="14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nowym sposobie zaangażowania społeczności lokalnej,</w:t>
            </w:r>
          </w:p>
          <w:p w:rsidR="00960EF7" w:rsidRPr="00F61FAF" w:rsidRDefault="00960EF7" w:rsidP="00960EF7">
            <w:pPr>
              <w:numPr>
                <w:ilvl w:val="0"/>
                <w:numId w:val="14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lastRenderedPageBreak/>
              <w:t>nowatorskim wykorzystaniu lokalnych surowców, zasobów w tym także kulturowych, historycznych, przyrodniczych i ludzkich,</w:t>
            </w:r>
          </w:p>
          <w:p w:rsidR="00960EF7" w:rsidRPr="00F61FAF" w:rsidRDefault="00960EF7" w:rsidP="00960EF7">
            <w:pPr>
              <w:numPr>
                <w:ilvl w:val="0"/>
                <w:numId w:val="14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nowatorskim sposobie aktywizacji społeczności lokalnych i grup społecznych oraz włączenie ich w proces rozwoju społeczno-gospodarczego,</w:t>
            </w:r>
          </w:p>
          <w:p w:rsidR="00960EF7" w:rsidRPr="00F61FAF" w:rsidRDefault="00960EF7" w:rsidP="00960EF7">
            <w:pPr>
              <w:numPr>
                <w:ilvl w:val="0"/>
                <w:numId w:val="14"/>
              </w:num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realizacji operacji w oparciu o nową technologię, produkt lub usługi.</w:t>
            </w:r>
          </w:p>
          <w:p w:rsidR="00960EF7" w:rsidRPr="00F61FAF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Przez innowacyjność rozumie się zmianę mającą na celu wdrożenie nowego na obszarze objętym LSR</w:t>
            </w:r>
          </w:p>
          <w:p w:rsidR="00960EF7" w:rsidRPr="00F61FAF" w:rsidRDefault="00960EF7" w:rsidP="00960EF7">
            <w:pPr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lub znacząco udoskonalonego produktu, usługi, procesu, organizacji lub nowego sposobu wykorzystania lub zmobilizowania istniejących lokalnych zasobów przyrodniczych, historycznych, kulturowych czy społecznych (kontekst lokalny).</w:t>
            </w:r>
          </w:p>
          <w:p w:rsidR="00960EF7" w:rsidRPr="00F61FAF" w:rsidRDefault="00960EF7" w:rsidP="00960EF7">
            <w:pPr>
              <w:shd w:val="clear" w:color="auto" w:fill="FFFFFF"/>
              <w:spacing w:before="100"/>
              <w:rPr>
                <w:rFonts w:ascii="Tahoma" w:eastAsia="Times New Roman" w:hAnsi="Tahoma" w:cs="Tahoma"/>
                <w:strike/>
              </w:rPr>
            </w:pPr>
            <w:r w:rsidRPr="00F61FAF">
              <w:rPr>
                <w:rFonts w:ascii="Tahoma" w:eastAsia="Times New Roman" w:hAnsi="Tahoma" w:cs="Tahoma"/>
                <w:strike/>
              </w:rPr>
              <w:t>Warunek uznaje się za spełniony również w przypadku posiadania przez Wnioskodawcę na moment złożenia wniosku, dokumentu wydanego przez odpowiednie podmioty - opinia  o innowacyjności wydana przez odpowiednią instytucję (wyższą uczelnię lub ośrodek badawczy bądź inny uprawniony organ urzędowy).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960EF7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Kryterium ocenia, czy planowana operacja ma charakter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innowacyjny w skali obszaru objętego LSR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 tj. czy wprowadza rozwiązanie nowe lub istotnie udoskonalone w odniesieniu do lokalnych warunków społeczno-gospodarczych.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Przez innowacyjność rozumie się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wdrożenie nowego lub znacząco udoskonalonego produktu, usługi, procesu, metody organizacyjnej lub nowego sposobu wykorzystania lokalnych zasobów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(przyrodniczych, kulturowych, historycznych lub społecznych), które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nie były dotychczas stosowane na obszarze LSR lub były stosowane w sposób istotnie mniej rozwinięty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 xml:space="preserve">Za innowacyjne uznaje się wyłącznie działania, które stanowią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rzeczywistą, mierzalną i weryfikowalną zmianę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 a nie działania o charakterze: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5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standardowym,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5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powszechnie stosowanym w danej branży,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5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odtwórczym,</w:t>
            </w:r>
          </w:p>
          <w:p w:rsidR="00960EF7" w:rsidRDefault="00960EF7" w:rsidP="00960EF7">
            <w:pPr>
              <w:pStyle w:val="NormalnyWeb"/>
              <w:numPr>
                <w:ilvl w:val="0"/>
                <w:numId w:val="15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symbolicznym lub pozornym.</w:t>
            </w:r>
          </w:p>
          <w:p w:rsidR="00960EF7" w:rsidRPr="00F61FAF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Ocena innowacyjności dokonywana jest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wyłącznie na podstawie treści wniosku oraz załączników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. Innowacyjność:</w:t>
            </w:r>
          </w:p>
          <w:p w:rsidR="00960EF7" w:rsidRPr="00F61FAF" w:rsidRDefault="00960EF7" w:rsidP="00960E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musi być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jednoznacznie opisana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,</w:t>
            </w:r>
          </w:p>
          <w:p w:rsidR="00960EF7" w:rsidRPr="00F61FAF" w:rsidRDefault="00960EF7" w:rsidP="00960E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odnosić się do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kontekstu lokalnego LSR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,</w:t>
            </w:r>
          </w:p>
          <w:p w:rsidR="00960EF7" w:rsidRPr="00814D6A" w:rsidRDefault="00960EF7" w:rsidP="00960EF7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być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>weryfikowalna i logicznie powiązana z zakresem operacji oraz budżetem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.</w:t>
            </w:r>
          </w:p>
          <w:p w:rsidR="00960EF7" w:rsidRPr="00D86C12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6 </w:t>
            </w:r>
            <w:r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D86C12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– przyznaje się w przypadku, gdy operacja: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Punkty przyznaje się wyłącznie w przypadku, gdy z treści wniosku i/lub załączników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jednoznacznie wynika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, że operacja spełnia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co najmniej jedno z poniższych kryteriów innowacyjności określonych w LSR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6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nową na obszarze LSR usługę lub produkt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6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nowy sposób zaangażowania społeczności lokalnej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6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zakłada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nowatorskie wykorzystanie lokalnych surowców i zasobów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 w tym kulturowych, historycznych, przyrodniczych lub ludzkich,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6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wprowadza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nowatorski sposób aktywizacji społeczności lokalnej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i włączania jej w proces rozwoju społeczno-gospodarczego,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6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 xml:space="preserve">realizowana jest w oparciu o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nową technologię, nowy produkt lub nową usługę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w skali obszaru LSR.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Warunkiem przyznania </w:t>
            </w:r>
            <w: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jest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konkretne, opisowe i możliwe do zweryfikowania wykazanie innowacyjności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 w szczególności poprzez: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wskazanie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na czym polega nowość rozwiązania w skali obszaru LSR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porównanie planowanego rozwiązania z dotychczas funkcjonującymi na obszarze,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7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wykazanie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mierzalnego efektu zmiany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Warunek innowacyjności uznaje </w:t>
            </w:r>
            <w:r w:rsidRPr="00814D6A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się również za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spełniony, gdy Wnioskodawca na moment składania wniosku przedłoży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opinię o innowacyjności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wydaną przez: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8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uczelnię wyższą,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8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jednostkę naukowo-badawczą,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8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inny uprawniony podmiot.</w:t>
            </w:r>
          </w:p>
          <w:p w:rsidR="00960EF7" w:rsidRPr="00F61FAF" w:rsidRDefault="00960EF7" w:rsidP="00960EF7">
            <w:pPr>
              <w:pStyle w:val="NormalnyWeb"/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0 </w:t>
            </w:r>
            <w: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 przyznaje się w sytuacji, gdy: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operacja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nie wprowadza żadnej nowej lub istotnie udoskonalonej zmiany w skali obszaru LSR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0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proponowane rozwiązania: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standardowy i powszechnie stosowany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stanowią jedynie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adaptację rozwiązań typowych bez elementu nowości lokalnej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 xml:space="preserve">mają charakter </w:t>
            </w:r>
            <w:r w:rsidRPr="00F61FAF">
              <w:rPr>
                <w:rStyle w:val="Pogrubienie"/>
                <w:rFonts w:ascii="Tahoma" w:hAnsi="Tahoma" w:cs="Tahoma"/>
                <w:color w:val="538135" w:themeColor="accent6" w:themeShade="BF"/>
                <w:sz w:val="22"/>
                <w:szCs w:val="22"/>
              </w:rPr>
              <w:t>symboliczny, deklaratywny lub marginalny</w:t>
            </w: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nie są funkcjonalnie powiązane z zakresem operacji,</w:t>
            </w:r>
          </w:p>
          <w:p w:rsidR="00960EF7" w:rsidRPr="00F61FAF" w:rsidRDefault="00960EF7" w:rsidP="00960EF7">
            <w:pPr>
              <w:pStyle w:val="NormalnyWeb"/>
              <w:numPr>
                <w:ilvl w:val="1"/>
                <w:numId w:val="19"/>
              </w:numP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</w:pPr>
            <w:r w:rsidRPr="00F61FAF"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lastRenderedPageBreak/>
              <w:t xml:space="preserve">zostały wskazane jedynie w celu uzyskania </w:t>
            </w:r>
            <w:r>
              <w:rPr>
                <w:rFonts w:ascii="Tahoma" w:hAnsi="Tahoma" w:cs="Tahoma"/>
                <w:color w:val="538135" w:themeColor="accent6" w:themeShade="BF"/>
                <w:sz w:val="22"/>
                <w:szCs w:val="22"/>
              </w:rPr>
              <w:t>pkt.</w:t>
            </w:r>
          </w:p>
          <w:p w:rsidR="00960EF7" w:rsidRPr="00F61FAF" w:rsidRDefault="00960EF7" w:rsidP="00960EF7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538135" w:themeColor="accent6" w:themeShade="BF"/>
              </w:rPr>
            </w:pP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 xml:space="preserve">Brak spełnienia powyższych warunków skutkuje 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 xml:space="preserve">nieprzyznaniem </w:t>
            </w:r>
            <w:r>
              <w:rPr>
                <w:rFonts w:ascii="Tahoma" w:eastAsia="Times New Roman" w:hAnsi="Tahoma" w:cs="Tahoma"/>
                <w:bCs/>
                <w:color w:val="538135" w:themeColor="accent6" w:themeShade="BF"/>
              </w:rPr>
              <w:t>pkt.</w:t>
            </w:r>
            <w:r w:rsidRPr="00F61FAF">
              <w:rPr>
                <w:rFonts w:ascii="Tahoma" w:eastAsia="Times New Roman" w:hAnsi="Tahoma" w:cs="Tahoma"/>
                <w:bCs/>
                <w:color w:val="538135" w:themeColor="accent6" w:themeShade="BF"/>
              </w:rPr>
              <w:t xml:space="preserve"> w kryterium</w:t>
            </w:r>
            <w:r w:rsidRPr="00F61FAF">
              <w:rPr>
                <w:rFonts w:ascii="Tahoma" w:eastAsia="Times New Roman" w:hAnsi="Tahoma" w:cs="Tahoma"/>
                <w:color w:val="538135" w:themeColor="accent6" w:themeShade="BF"/>
              </w:rPr>
              <w:t>.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9. </w:t>
            </w:r>
          </w:p>
        </w:tc>
        <w:tc>
          <w:tcPr>
            <w:tcW w:w="4797" w:type="dxa"/>
            <w:tcBorders>
              <w:bottom w:val="single" w:sz="4" w:space="0" w:color="000000"/>
            </w:tcBorders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 xml:space="preserve">Siedziba </w:t>
            </w:r>
            <w:proofErr w:type="spellStart"/>
            <w:r w:rsidRPr="00C653D2">
              <w:rPr>
                <w:rFonts w:ascii="Tahoma" w:eastAsia="Times New Roman" w:hAnsi="Tahoma" w:cs="Tahoma"/>
                <w:b/>
                <w:u w:val="single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  <w:b/>
              </w:rPr>
              <w:t>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proofErr w:type="spellStart"/>
            <w:r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posiada siedzibę na terenie obszaru LGD.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>TAK</w:t>
            </w:r>
            <w:r w:rsidRPr="00C653D2">
              <w:rPr>
                <w:rFonts w:ascii="Tahoma" w:eastAsia="Times New Roman" w:hAnsi="Tahoma" w:cs="Tahoma"/>
                <w:b/>
              </w:rPr>
              <w:t xml:space="preserve"> – 5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u w:val="single"/>
              </w:rPr>
            </w:pPr>
            <w:r w:rsidRPr="00C653D2">
              <w:rPr>
                <w:rFonts w:ascii="Tahoma" w:eastAsia="Times New Roman" w:hAnsi="Tahoma" w:cs="Tahoma"/>
              </w:rPr>
              <w:t xml:space="preserve">NIE </w:t>
            </w:r>
            <w:r w:rsidRPr="00C653D2">
              <w:rPr>
                <w:rFonts w:ascii="Tahoma" w:eastAsia="Times New Roman" w:hAnsi="Tahoma" w:cs="Tahoma"/>
                <w:b/>
              </w:rPr>
              <w:t xml:space="preserve">– 0 pkt. </w:t>
            </w:r>
          </w:p>
        </w:tc>
        <w:tc>
          <w:tcPr>
            <w:tcW w:w="6693" w:type="dxa"/>
            <w:gridSpan w:val="2"/>
            <w:tcBorders>
              <w:bottom w:val="single" w:sz="4" w:space="0" w:color="000000"/>
            </w:tcBorders>
          </w:tcPr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Ocenie podlega czy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jest związany z obszarem LGD. W ramach kryterium jest badane czy siedziba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zarejestrowana jest na obszarze LGD. 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10.</w:t>
            </w:r>
          </w:p>
        </w:tc>
        <w:tc>
          <w:tcPr>
            <w:tcW w:w="4797" w:type="dxa"/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>Projekt obejmuje wyłącznie miejscowości/ przysiółki, w których będą realizowane działania: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Do 500 mieszkańców – </w:t>
            </w:r>
            <w:r w:rsidRPr="00C653D2">
              <w:rPr>
                <w:rFonts w:ascii="Tahoma" w:eastAsia="Times New Roman" w:hAnsi="Tahoma" w:cs="Tahoma"/>
                <w:b/>
              </w:rPr>
              <w:t>15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b) Do 1 tys. mieszkańców – </w:t>
            </w:r>
            <w:r w:rsidRPr="00C653D2">
              <w:rPr>
                <w:rFonts w:ascii="Tahoma" w:eastAsia="Times New Roman" w:hAnsi="Tahoma" w:cs="Tahoma"/>
                <w:b/>
              </w:rPr>
              <w:t>8 pkt.</w:t>
            </w:r>
            <w:r w:rsidRPr="00C653D2">
              <w:rPr>
                <w:rFonts w:ascii="Tahoma" w:eastAsia="Times New Roman" w:hAnsi="Tahoma" w:cs="Tahoma"/>
              </w:rPr>
              <w:t xml:space="preserve"> 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c) Od 1 tys. do 2 tys. mieszkańców – </w:t>
            </w:r>
            <w:r w:rsidRPr="00C653D2">
              <w:rPr>
                <w:rFonts w:ascii="Tahoma" w:eastAsia="Times New Roman" w:hAnsi="Tahoma" w:cs="Tahoma"/>
                <w:b/>
              </w:rPr>
              <w:t>6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d) Od 2 tys. do 5 tys. mieszkańców – </w:t>
            </w:r>
            <w:r w:rsidRPr="00C653D2">
              <w:rPr>
                <w:rFonts w:ascii="Tahoma" w:eastAsia="Times New Roman" w:hAnsi="Tahoma" w:cs="Tahoma"/>
                <w:b/>
              </w:rPr>
              <w:t>3 pkt.</w:t>
            </w:r>
            <w:r w:rsidRPr="00C653D2">
              <w:rPr>
                <w:rFonts w:ascii="Tahoma" w:eastAsia="Times New Roman" w:hAnsi="Tahoma" w:cs="Tahoma"/>
              </w:rPr>
              <w:t xml:space="preserve"> 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 xml:space="preserve">e) Powyżej 5 tys. mieszkańców – </w:t>
            </w:r>
            <w:r w:rsidRPr="00C653D2">
              <w:rPr>
                <w:rFonts w:ascii="Tahoma" w:eastAsia="Times New Roman" w:hAnsi="Tahoma" w:cs="Tahoma"/>
                <w:b/>
              </w:rPr>
              <w:t>0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6693" w:type="dxa"/>
            <w:gridSpan w:val="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Liczba ludności w miejscowości, w której będzie realizowany projekt, określona jest na podstawie wykazów przesyłanych przez gminy obszaru LGD. 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Kryterium oceny określono w LSR wskazując na konieczność faworyzowania małych miejscowości i przysiółków oddalonych od dużych ośrodków, marginalizowanych w zakresie infrastruktury i dostępności do usług społecznych.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Punkty w ramach kryterium nie ulegają sumowaniu.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11.</w:t>
            </w:r>
          </w:p>
        </w:tc>
        <w:tc>
          <w:tcPr>
            <w:tcW w:w="4797" w:type="dxa"/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>Wsparcie partnerów lokalnych: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Zadanie realizowane we współpracy z co najmniej jednym lokalnym partnerem (np. szkoła, inna organizacja pozarządowa, instytucja publiczna) </w:t>
            </w:r>
            <w:r w:rsidRPr="00C653D2">
              <w:rPr>
                <w:rFonts w:ascii="Tahoma" w:eastAsia="Times New Roman" w:hAnsi="Tahoma" w:cs="Tahoma"/>
                <w:b/>
              </w:rPr>
              <w:t>- 10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</w:rPr>
              <w:t xml:space="preserve">b) Zadanie realizowane samodzielnie </w:t>
            </w:r>
            <w:r w:rsidRPr="00C653D2">
              <w:rPr>
                <w:rFonts w:ascii="Tahoma" w:eastAsia="Times New Roman" w:hAnsi="Tahoma" w:cs="Tahoma"/>
                <w:b/>
              </w:rPr>
              <w:t>-  0 pkt.</w:t>
            </w:r>
          </w:p>
        </w:tc>
        <w:tc>
          <w:tcPr>
            <w:tcW w:w="6693" w:type="dxa"/>
            <w:gridSpan w:val="2"/>
          </w:tcPr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Partnerstwa lokalne zwiększają szanse na skuteczność </w:t>
            </w:r>
            <w:r w:rsidRPr="00C653D2">
              <w:rPr>
                <w:rFonts w:ascii="Tahoma" w:eastAsia="Times New Roman" w:hAnsi="Tahoma" w:cs="Tahoma"/>
              </w:rPr>
              <w:br/>
              <w:t xml:space="preserve">i zróżnicowanie działań, ponieważ pozwalają na wykorzystanie komplementarnych zasobów </w:t>
            </w:r>
            <w:r w:rsidRPr="00C653D2">
              <w:rPr>
                <w:rFonts w:ascii="Tahoma" w:eastAsia="Times New Roman" w:hAnsi="Tahoma" w:cs="Tahoma"/>
              </w:rPr>
              <w:br/>
              <w:t>i doświadczeń. Projekty realizowane w partnerstwach często angażują więcej beneficjentów oraz wzmacniają współpracę międzysektorową, co pozytywnie wpływa na rozwój obszaru LGD.</w:t>
            </w:r>
          </w:p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Premiowanie partnerstw sprzyja również transferowi wiedzy między organizacjami, co buduje ich potencjał na przyszłość.</w:t>
            </w:r>
          </w:p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Warunkiem przyznania punktów będzie  informacja </w:t>
            </w:r>
            <w:r w:rsidRPr="00C653D2">
              <w:rPr>
                <w:rFonts w:ascii="Tahoma" w:eastAsia="Times New Roman" w:hAnsi="Tahoma" w:cs="Tahoma"/>
              </w:rPr>
              <w:br/>
              <w:t xml:space="preserve">w opisie zadania, gdzie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wskazuje:</w:t>
            </w:r>
          </w:p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- nazwę partnera,</w:t>
            </w:r>
          </w:p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- charakter współpracy (np. opis wspólnych działań, udostępnienie zasobów).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Kryterium weryfikowane na 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 w:rsidTr="00A4163A">
        <w:trPr>
          <w:jc w:val="center"/>
        </w:trPr>
        <w:tc>
          <w:tcPr>
            <w:tcW w:w="585" w:type="dxa"/>
            <w:shd w:val="clear" w:color="auto" w:fill="FFFF00"/>
            <w:vAlign w:val="center"/>
          </w:tcPr>
          <w:p w:rsidR="00960EF7" w:rsidRPr="00C653D2" w:rsidRDefault="00960EF7" w:rsidP="00960EF7">
            <w:pPr>
              <w:jc w:val="center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12.</w:t>
            </w:r>
          </w:p>
        </w:tc>
        <w:tc>
          <w:tcPr>
            <w:tcW w:w="4797" w:type="dxa"/>
            <w:shd w:val="clear" w:color="auto" w:fill="F2F2F2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  <w:b/>
                <w:u w:val="single"/>
              </w:rPr>
              <w:t>Dostępność projektu: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a) </w:t>
            </w:r>
            <w:proofErr w:type="spellStart"/>
            <w:r w:rsidRPr="00C653D2">
              <w:rPr>
                <w:rFonts w:ascii="Tahoma" w:eastAsia="Times New Roman" w:hAnsi="Tahoma" w:cs="Tahoma"/>
              </w:rPr>
              <w:t>Grantobiorca</w:t>
            </w:r>
            <w:proofErr w:type="spellEnd"/>
            <w:r w:rsidRPr="00C653D2">
              <w:rPr>
                <w:rFonts w:ascii="Tahoma" w:eastAsia="Times New Roman" w:hAnsi="Tahoma" w:cs="Tahoma"/>
              </w:rPr>
              <w:t xml:space="preserve"> w opisie zadania uwzględni dostępność dla osób z niepełnosprawnościami </w:t>
            </w:r>
            <w:r w:rsidRPr="00C653D2">
              <w:rPr>
                <w:rFonts w:ascii="Tahoma" w:eastAsia="Times New Roman" w:hAnsi="Tahoma" w:cs="Tahoma"/>
              </w:rPr>
              <w:lastRenderedPageBreak/>
              <w:t xml:space="preserve">(np. miejsce realizacji projektu dostosowane do osób z ograniczeniami mobilnymi, tłumaczenie materiałów na język migowy itp.) - </w:t>
            </w:r>
            <w:r w:rsidRPr="00C653D2">
              <w:rPr>
                <w:rFonts w:ascii="Tahoma" w:eastAsia="Times New Roman" w:hAnsi="Tahoma" w:cs="Tahoma"/>
                <w:b/>
              </w:rPr>
              <w:t>4 pkt.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  <w:u w:val="single"/>
              </w:rPr>
            </w:pPr>
            <w:r w:rsidRPr="00C653D2">
              <w:rPr>
                <w:rFonts w:ascii="Tahoma" w:eastAsia="Times New Roman" w:hAnsi="Tahoma" w:cs="Tahoma"/>
              </w:rPr>
              <w:t>b) Opis zadania nie uwzględnia aspektów dostępności -</w:t>
            </w:r>
            <w:r w:rsidRPr="00C653D2">
              <w:rPr>
                <w:rFonts w:ascii="Tahoma" w:eastAsia="Times New Roman" w:hAnsi="Tahoma" w:cs="Tahoma"/>
                <w:b/>
              </w:rPr>
              <w:t xml:space="preserve"> 0 pkt.</w:t>
            </w:r>
          </w:p>
        </w:tc>
        <w:tc>
          <w:tcPr>
            <w:tcW w:w="6693" w:type="dxa"/>
            <w:gridSpan w:val="2"/>
          </w:tcPr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Uwzględnienie dostępności w projektach realizowanych w ramach działań LGD wspiera ideę równości szans i włączenia społecznego. Projekty dostępne dla osób z niepełnosprawnościami oraz osób o </w:t>
            </w:r>
            <w:r w:rsidRPr="00C653D2">
              <w:rPr>
                <w:rFonts w:ascii="Tahoma" w:eastAsia="Times New Roman" w:hAnsi="Tahoma" w:cs="Tahoma"/>
              </w:rPr>
              <w:lastRenderedPageBreak/>
              <w:t>ograniczonej mobilności mają kluczowe znaczenie w lokalnych społecznościach, gdzie tego typu wsparcie często jest ograniczone.</w:t>
            </w:r>
          </w:p>
          <w:p w:rsidR="00960EF7" w:rsidRPr="00C653D2" w:rsidRDefault="00960EF7" w:rsidP="00960EF7">
            <w:pPr>
              <w:jc w:val="both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>Premiowanie dostępności zachęca do uwzględnienia potrzeb wszystkich mieszkańców, w tym grup, które mogą być wykluczone z udziału w działaniach.</w:t>
            </w:r>
          </w:p>
        </w:tc>
        <w:tc>
          <w:tcPr>
            <w:tcW w:w="2430" w:type="dxa"/>
            <w:shd w:val="clear" w:color="auto" w:fill="FFFFFF"/>
          </w:tcPr>
          <w:p w:rsidR="00960EF7" w:rsidRPr="00C653D2" w:rsidRDefault="00960EF7" w:rsidP="00960EF7">
            <w:pPr>
              <w:spacing w:before="100"/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lastRenderedPageBreak/>
              <w:t xml:space="preserve">Kryterium weryfikowane na </w:t>
            </w:r>
            <w:r w:rsidRPr="00C653D2">
              <w:rPr>
                <w:rFonts w:ascii="Tahoma" w:eastAsia="Times New Roman" w:hAnsi="Tahoma" w:cs="Tahoma"/>
              </w:rPr>
              <w:lastRenderedPageBreak/>
              <w:t xml:space="preserve">podstawie wniosku </w:t>
            </w:r>
            <w:r w:rsidRPr="00C653D2">
              <w:rPr>
                <w:rFonts w:ascii="Tahoma" w:eastAsia="Times New Roman" w:hAnsi="Tahoma" w:cs="Tahoma"/>
              </w:rPr>
              <w:br/>
              <w:t>wraz z załącznikami</w:t>
            </w:r>
          </w:p>
        </w:tc>
      </w:tr>
      <w:tr w:rsidR="00960EF7" w:rsidRPr="00C653D2">
        <w:trPr>
          <w:trHeight w:val="240"/>
          <w:jc w:val="center"/>
        </w:trPr>
        <w:tc>
          <w:tcPr>
            <w:tcW w:w="14505" w:type="dxa"/>
            <w:gridSpan w:val="5"/>
            <w:shd w:val="clear" w:color="auto" w:fill="FFFF00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lastRenderedPageBreak/>
              <w:t>Przyznanie dotacji będzie możliwe w przypadku osiągnięcia  minimum punktowe, które wynosi 40% sumy wszystkich punktów.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</w:p>
        </w:tc>
      </w:tr>
      <w:tr w:rsidR="00960EF7" w:rsidRPr="00C653D2" w:rsidTr="005B32BB">
        <w:trPr>
          <w:trHeight w:val="412"/>
          <w:jc w:val="center"/>
        </w:trPr>
        <w:tc>
          <w:tcPr>
            <w:tcW w:w="7053" w:type="dxa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Maksymalna liczba punktów:</w:t>
            </w:r>
          </w:p>
        </w:tc>
        <w:tc>
          <w:tcPr>
            <w:tcW w:w="74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130</w:t>
            </w:r>
          </w:p>
        </w:tc>
      </w:tr>
      <w:tr w:rsidR="00960EF7" w:rsidRPr="00C653D2" w:rsidTr="005B32BB">
        <w:trPr>
          <w:trHeight w:val="703"/>
          <w:jc w:val="center"/>
        </w:trPr>
        <w:tc>
          <w:tcPr>
            <w:tcW w:w="7053" w:type="dxa"/>
            <w:gridSpan w:val="3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 xml:space="preserve">Minimalna liczba punktów niezbędnych do wyboru grantu: </w:t>
            </w:r>
          </w:p>
        </w:tc>
        <w:tc>
          <w:tcPr>
            <w:tcW w:w="7452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  <w:b/>
              </w:rPr>
              <w:t>52</w:t>
            </w:r>
          </w:p>
        </w:tc>
      </w:tr>
      <w:tr w:rsidR="00960EF7" w:rsidRPr="00C653D2" w:rsidTr="00A47A88">
        <w:trPr>
          <w:trHeight w:val="240"/>
          <w:jc w:val="center"/>
        </w:trPr>
        <w:tc>
          <w:tcPr>
            <w:tcW w:w="14505" w:type="dxa"/>
            <w:gridSpan w:val="5"/>
            <w:shd w:val="clear" w:color="auto" w:fill="FFFF00"/>
            <w:vAlign w:val="center"/>
          </w:tcPr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  <w:b/>
              </w:rPr>
              <w:t>* W przypadku dwóch lub więcej operacji, które po ocenie według lokalnych kryteriów wyboru otrzymają taką sama liczbę punktów</w:t>
            </w:r>
            <w:r w:rsidRPr="00C653D2">
              <w:rPr>
                <w:rFonts w:ascii="Tahoma" w:eastAsia="Times New Roman" w:hAnsi="Tahoma" w:cs="Tahoma"/>
              </w:rPr>
              <w:t xml:space="preserve">, o ich kolejności na liście rankingowej będą decydowały </w:t>
            </w:r>
            <w:r w:rsidRPr="00C653D2">
              <w:rPr>
                <w:rFonts w:ascii="Tahoma" w:eastAsia="Times New Roman" w:hAnsi="Tahoma" w:cs="Tahoma"/>
                <w:b/>
              </w:rPr>
              <w:t>„kryteria rozstrzygające”.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Pierwszym kryterium rozstrzygającym jest kryterium </w:t>
            </w:r>
            <w:r w:rsidRPr="00C653D2">
              <w:rPr>
                <w:rFonts w:ascii="Tahoma" w:eastAsia="Times New Roman" w:hAnsi="Tahoma" w:cs="Tahoma"/>
                <w:b/>
              </w:rPr>
              <w:t>nr 1</w:t>
            </w:r>
            <w:r w:rsidRPr="00C653D2">
              <w:rPr>
                <w:rFonts w:ascii="Tahoma" w:eastAsia="Times New Roman" w:hAnsi="Tahoma" w:cs="Tahoma"/>
              </w:rPr>
              <w:t xml:space="preserve"> </w:t>
            </w:r>
            <w:r w:rsidRPr="00C653D2">
              <w:rPr>
                <w:rFonts w:ascii="Tahoma" w:eastAsia="Times New Roman" w:hAnsi="Tahoma" w:cs="Tahoma"/>
                <w:b/>
              </w:rPr>
              <w:t xml:space="preserve">„Udział </w:t>
            </w:r>
            <w:proofErr w:type="spellStart"/>
            <w:r w:rsidRPr="00C653D2">
              <w:rPr>
                <w:rFonts w:ascii="Tahoma" w:eastAsia="Times New Roman" w:hAnsi="Tahoma" w:cs="Tahoma"/>
                <w:b/>
              </w:rPr>
              <w:t>grantobiorcy</w:t>
            </w:r>
            <w:proofErr w:type="spellEnd"/>
            <w:r w:rsidRPr="00C653D2">
              <w:rPr>
                <w:rFonts w:ascii="Tahoma" w:eastAsia="Times New Roman" w:hAnsi="Tahoma" w:cs="Tahoma"/>
                <w:b/>
              </w:rPr>
              <w:t xml:space="preserve"> w szkoleniach i konsultacjach”.</w:t>
            </w:r>
            <w:r w:rsidRPr="00C653D2">
              <w:rPr>
                <w:rFonts w:ascii="Tahoma" w:eastAsia="Times New Roman" w:hAnsi="Tahoma" w:cs="Tahoma"/>
              </w:rPr>
              <w:t> 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</w:rPr>
            </w:pPr>
            <w:r w:rsidRPr="00C653D2">
              <w:rPr>
                <w:rFonts w:ascii="Tahoma" w:eastAsia="Times New Roman" w:hAnsi="Tahoma" w:cs="Tahoma"/>
              </w:rPr>
              <w:t xml:space="preserve">Jeśli w tym kryterium liczba punktów będzie taka sama w przypadku dwóch lub więcej operacji, rozstrzygać będzie drugie kryterium rozstrzygające, tj. kryterium </w:t>
            </w:r>
            <w:r w:rsidRPr="00C653D2">
              <w:rPr>
                <w:rFonts w:ascii="Tahoma" w:eastAsia="Times New Roman" w:hAnsi="Tahoma" w:cs="Tahoma"/>
                <w:b/>
              </w:rPr>
              <w:t>nr 7„Wykorzystanie lokalnych zasobów”.</w:t>
            </w:r>
            <w:r w:rsidRPr="00C653D2">
              <w:rPr>
                <w:rFonts w:ascii="Tahoma" w:eastAsia="Times New Roman" w:hAnsi="Tahoma" w:cs="Tahoma"/>
              </w:rPr>
              <w:t> </w:t>
            </w:r>
          </w:p>
          <w:p w:rsidR="00960EF7" w:rsidRPr="00C653D2" w:rsidRDefault="00960EF7" w:rsidP="00960EF7">
            <w:pPr>
              <w:rPr>
                <w:rFonts w:ascii="Tahoma" w:eastAsia="Times New Roman" w:hAnsi="Tahoma" w:cs="Tahoma"/>
                <w:b/>
              </w:rPr>
            </w:pPr>
            <w:r w:rsidRPr="00C653D2">
              <w:rPr>
                <w:rFonts w:ascii="Tahoma" w:eastAsia="Times New Roman" w:hAnsi="Tahoma" w:cs="Tahoma"/>
              </w:rPr>
              <w:t>Jeśli liczba punktów uzyskanych przez dwie lub więcej operacji nadal będzie taka sama, o kolejności na liście rankingowej zadecyduje czas (kolejność) złożenia wniosku.</w:t>
            </w:r>
          </w:p>
        </w:tc>
      </w:tr>
    </w:tbl>
    <w:p w:rsidR="00885DF0" w:rsidRPr="005B32BB" w:rsidRDefault="00885DF0">
      <w:pPr>
        <w:rPr>
          <w:rFonts w:ascii="Tahoma" w:hAnsi="Tahoma" w:cs="Tahoma"/>
        </w:rPr>
      </w:pPr>
    </w:p>
    <w:sectPr w:rsidR="00885DF0" w:rsidRPr="005B32BB" w:rsidSect="005B32BB">
      <w:pgSz w:w="16838" w:h="11906" w:orient="landscape"/>
      <w:pgMar w:top="993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C1EB1"/>
    <w:multiLevelType w:val="multilevel"/>
    <w:tmpl w:val="5144204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143A358E"/>
    <w:multiLevelType w:val="multilevel"/>
    <w:tmpl w:val="A5204264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21F20152"/>
    <w:multiLevelType w:val="multilevel"/>
    <w:tmpl w:val="BAD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7B5F26"/>
    <w:multiLevelType w:val="multilevel"/>
    <w:tmpl w:val="141A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A650F"/>
    <w:multiLevelType w:val="multilevel"/>
    <w:tmpl w:val="97621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357040E3"/>
    <w:multiLevelType w:val="multilevel"/>
    <w:tmpl w:val="EC5AD42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720" w:firstLine="0"/>
      </w:pPr>
    </w:lvl>
    <w:lvl w:ilvl="2">
      <w:start w:val="1"/>
      <w:numFmt w:val="lowerRoman"/>
      <w:lvlText w:val="%3."/>
      <w:lvlJc w:val="right"/>
      <w:pPr>
        <w:ind w:left="1620" w:firstLine="0"/>
      </w:pPr>
    </w:lvl>
    <w:lvl w:ilvl="3">
      <w:start w:val="1"/>
      <w:numFmt w:val="decimal"/>
      <w:lvlText w:val="%4."/>
      <w:lvlJc w:val="left"/>
      <w:pPr>
        <w:ind w:left="2160" w:firstLine="0"/>
      </w:pPr>
    </w:lvl>
    <w:lvl w:ilvl="4">
      <w:start w:val="1"/>
      <w:numFmt w:val="lowerLetter"/>
      <w:lvlText w:val="%5."/>
      <w:lvlJc w:val="left"/>
      <w:pPr>
        <w:ind w:left="2880" w:firstLine="0"/>
      </w:pPr>
    </w:lvl>
    <w:lvl w:ilvl="5">
      <w:start w:val="1"/>
      <w:numFmt w:val="lowerRoman"/>
      <w:lvlText w:val="%6."/>
      <w:lvlJc w:val="right"/>
      <w:pPr>
        <w:ind w:left="3780" w:firstLine="0"/>
      </w:pPr>
    </w:lvl>
    <w:lvl w:ilvl="6">
      <w:start w:val="1"/>
      <w:numFmt w:val="decimal"/>
      <w:lvlText w:val="%7."/>
      <w:lvlJc w:val="left"/>
      <w:pPr>
        <w:ind w:left="4320" w:firstLine="0"/>
      </w:pPr>
    </w:lvl>
    <w:lvl w:ilvl="7">
      <w:start w:val="1"/>
      <w:numFmt w:val="lowerLetter"/>
      <w:lvlText w:val="%8."/>
      <w:lvlJc w:val="left"/>
      <w:pPr>
        <w:ind w:left="5040" w:firstLine="0"/>
      </w:pPr>
    </w:lvl>
    <w:lvl w:ilvl="8">
      <w:start w:val="1"/>
      <w:numFmt w:val="lowerRoman"/>
      <w:lvlText w:val="%9."/>
      <w:lvlJc w:val="right"/>
      <w:pPr>
        <w:ind w:left="5940" w:firstLine="0"/>
      </w:pPr>
    </w:lvl>
  </w:abstractNum>
  <w:abstractNum w:abstractNumId="6">
    <w:nsid w:val="35D86190"/>
    <w:multiLevelType w:val="multilevel"/>
    <w:tmpl w:val="15E6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341558"/>
    <w:multiLevelType w:val="multilevel"/>
    <w:tmpl w:val="E91E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E13C68"/>
    <w:multiLevelType w:val="multilevel"/>
    <w:tmpl w:val="467C7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13209D"/>
    <w:multiLevelType w:val="multilevel"/>
    <w:tmpl w:val="DF98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884F7B"/>
    <w:multiLevelType w:val="multilevel"/>
    <w:tmpl w:val="BB229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2E1C46"/>
    <w:multiLevelType w:val="multilevel"/>
    <w:tmpl w:val="CE9E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D0466F"/>
    <w:multiLevelType w:val="hybridMultilevel"/>
    <w:tmpl w:val="A650E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95C0A"/>
    <w:multiLevelType w:val="multilevel"/>
    <w:tmpl w:val="867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014E8F"/>
    <w:multiLevelType w:val="multilevel"/>
    <w:tmpl w:val="069A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355F77"/>
    <w:multiLevelType w:val="multilevel"/>
    <w:tmpl w:val="4292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CA26A3"/>
    <w:multiLevelType w:val="multilevel"/>
    <w:tmpl w:val="F48E80D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7">
    <w:nsid w:val="6B5C7F72"/>
    <w:multiLevelType w:val="multilevel"/>
    <w:tmpl w:val="F69C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E3361C0"/>
    <w:multiLevelType w:val="multilevel"/>
    <w:tmpl w:val="B7FC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74E71990"/>
    <w:multiLevelType w:val="multilevel"/>
    <w:tmpl w:val="B73A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6"/>
  </w:num>
  <w:num w:numId="5">
    <w:abstractNumId w:val="0"/>
  </w:num>
  <w:num w:numId="6">
    <w:abstractNumId w:val="3"/>
  </w:num>
  <w:num w:numId="7">
    <w:abstractNumId w:val="8"/>
  </w:num>
  <w:num w:numId="8">
    <w:abstractNumId w:val="18"/>
  </w:num>
  <w:num w:numId="9">
    <w:abstractNumId w:val="12"/>
  </w:num>
  <w:num w:numId="10">
    <w:abstractNumId w:val="2"/>
  </w:num>
  <w:num w:numId="11">
    <w:abstractNumId w:val="14"/>
  </w:num>
  <w:num w:numId="12">
    <w:abstractNumId w:val="9"/>
  </w:num>
  <w:num w:numId="13">
    <w:abstractNumId w:val="15"/>
  </w:num>
  <w:num w:numId="14">
    <w:abstractNumId w:val="4"/>
  </w:num>
  <w:num w:numId="15">
    <w:abstractNumId w:val="11"/>
  </w:num>
  <w:num w:numId="16">
    <w:abstractNumId w:val="7"/>
  </w:num>
  <w:num w:numId="17">
    <w:abstractNumId w:val="1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F0"/>
    <w:rsid w:val="00037988"/>
    <w:rsid w:val="000A6178"/>
    <w:rsid w:val="000B2ED4"/>
    <w:rsid w:val="001006B1"/>
    <w:rsid w:val="00100F6B"/>
    <w:rsid w:val="001E55FE"/>
    <w:rsid w:val="002C48D8"/>
    <w:rsid w:val="002C49DE"/>
    <w:rsid w:val="003A5C21"/>
    <w:rsid w:val="003B34C0"/>
    <w:rsid w:val="003E6AC1"/>
    <w:rsid w:val="00462702"/>
    <w:rsid w:val="004637B6"/>
    <w:rsid w:val="004B20CB"/>
    <w:rsid w:val="005220D8"/>
    <w:rsid w:val="005A32CC"/>
    <w:rsid w:val="005A69D6"/>
    <w:rsid w:val="005B32BB"/>
    <w:rsid w:val="00605899"/>
    <w:rsid w:val="007B6A1F"/>
    <w:rsid w:val="00885DF0"/>
    <w:rsid w:val="008C01DE"/>
    <w:rsid w:val="00930AE9"/>
    <w:rsid w:val="0095458D"/>
    <w:rsid w:val="00960EF7"/>
    <w:rsid w:val="00975B38"/>
    <w:rsid w:val="00A4163A"/>
    <w:rsid w:val="00A45369"/>
    <w:rsid w:val="00A46294"/>
    <w:rsid w:val="00AD0112"/>
    <w:rsid w:val="00B85588"/>
    <w:rsid w:val="00BC7086"/>
    <w:rsid w:val="00C653D2"/>
    <w:rsid w:val="00C80330"/>
    <w:rsid w:val="00CF7746"/>
    <w:rsid w:val="00D328E9"/>
    <w:rsid w:val="00D841E4"/>
    <w:rsid w:val="00DC0F5B"/>
    <w:rsid w:val="00DE6FAF"/>
    <w:rsid w:val="00E12485"/>
    <w:rsid w:val="00E74B36"/>
    <w:rsid w:val="00E9266F"/>
    <w:rsid w:val="00EF2162"/>
    <w:rsid w:val="00EF2843"/>
    <w:rsid w:val="00F5117D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08122-73E4-4F98-8E98-7B0D2FF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2F9"/>
    <w:rPr>
      <w:rFonts w:cs="Times New Roma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styleId="Tabela-Siatka">
    <w:name w:val="Table Grid"/>
    <w:basedOn w:val="Standardowy"/>
    <w:uiPriority w:val="59"/>
    <w:rsid w:val="009F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2F9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70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5C2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60E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0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5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//Nc9w0gnuNYih5yF05ZoBkSA==">CgMxLjAyCGguZ2pkZ3hzOAByITFoMmc2UFB4dktSRFdCTkJtX2hZWnQxN0JpZVRSeG93UQ==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3663</Words>
  <Characters>21982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Acer</cp:lastModifiedBy>
  <cp:revision>2</cp:revision>
  <cp:lastPrinted>2024-12-23T07:20:00Z</cp:lastPrinted>
  <dcterms:created xsi:type="dcterms:W3CDTF">2025-12-16T14:05:00Z</dcterms:created>
  <dcterms:modified xsi:type="dcterms:W3CDTF">2025-12-16T14:05:00Z</dcterms:modified>
</cp:coreProperties>
</file>